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45CA" w14:textId="77777777" w:rsidR="00DD1CBE" w:rsidRPr="00993D04" w:rsidRDefault="00DD1CBE" w:rsidP="00DD1CBE">
      <w:pPr>
        <w:pStyle w:val="Encabezado"/>
        <w:jc w:val="center"/>
        <w:rPr>
          <w:rFonts w:ascii="Arial" w:hAnsi="Arial" w:cs="Arial"/>
          <w:b/>
          <w:bCs/>
          <w:lang w:val="en-US"/>
        </w:rPr>
      </w:pPr>
      <w:r w:rsidRPr="00993D04">
        <w:rPr>
          <w:rFonts w:ascii="Arial" w:hAnsi="Arial" w:cs="Arial"/>
          <w:b/>
          <w:bCs/>
          <w:lang w:val="en-US"/>
        </w:rPr>
        <w:t xml:space="preserve">INTERNAL AUDIT REPORT– </w:t>
      </w:r>
      <w:r w:rsidRPr="00993D04">
        <w:rPr>
          <w:rFonts w:ascii="Arial" w:hAnsi="Arial" w:cs="Arial"/>
          <w:b/>
          <w:bCs/>
          <w:color w:val="FF0000"/>
          <w:lang w:val="en-US"/>
        </w:rPr>
        <w:t xml:space="preserve">(YEAR) </w:t>
      </w:r>
    </w:p>
    <w:p w14:paraId="486452EA" w14:textId="77777777" w:rsidR="00DD1CBE" w:rsidRPr="00993D04" w:rsidRDefault="00DD1CBE" w:rsidP="00DD1CBE">
      <w:pPr>
        <w:pStyle w:val="Encabezado"/>
        <w:jc w:val="center"/>
        <w:rPr>
          <w:rFonts w:ascii="Arial" w:hAnsi="Arial" w:cs="Arial"/>
          <w:b/>
          <w:bCs/>
          <w:lang w:val="en-US"/>
        </w:rPr>
      </w:pPr>
      <w:r w:rsidRPr="00993D04">
        <w:rPr>
          <w:rFonts w:ascii="Arial" w:hAnsi="Arial" w:cs="Arial"/>
          <w:b/>
          <w:bCs/>
          <w:lang w:val="en-US"/>
        </w:rPr>
        <w:t>INTER-AMERICAN ACCREDITATION COOPERATION (IAAC)</w:t>
      </w:r>
    </w:p>
    <w:p w14:paraId="715BFD7A" w14:textId="71182C0D" w:rsidR="00BF612E" w:rsidRPr="00993D04" w:rsidRDefault="00BF612E" w:rsidP="00AE5B9B">
      <w:pPr>
        <w:jc w:val="both"/>
        <w:rPr>
          <w:rFonts w:ascii="Arial" w:hAnsi="Arial" w:cs="Arial"/>
          <w:lang w:val="en-US"/>
        </w:rPr>
      </w:pPr>
    </w:p>
    <w:p w14:paraId="1D4EEAE3" w14:textId="0E0237EA" w:rsidR="00BF612E" w:rsidRPr="00993D04" w:rsidRDefault="00DD1CBE" w:rsidP="00AE5B9B">
      <w:pPr>
        <w:pStyle w:val="Default"/>
        <w:spacing w:after="19"/>
        <w:jc w:val="both"/>
        <w:rPr>
          <w:b/>
          <w:bCs/>
          <w:sz w:val="22"/>
          <w:szCs w:val="22"/>
          <w:lang w:val="en-US"/>
        </w:rPr>
      </w:pPr>
      <w:r w:rsidRPr="00993D04">
        <w:rPr>
          <w:b/>
          <w:bCs/>
          <w:sz w:val="22"/>
          <w:szCs w:val="22"/>
          <w:lang w:val="en-US"/>
        </w:rPr>
        <w:t>Audit Objective</w:t>
      </w:r>
    </w:p>
    <w:p w14:paraId="6F9920E7" w14:textId="68EF68B1" w:rsidR="00BF612E" w:rsidRPr="00993D04" w:rsidRDefault="00E11F84" w:rsidP="00AE5B9B">
      <w:pPr>
        <w:pStyle w:val="Default"/>
        <w:spacing w:after="19"/>
        <w:jc w:val="both"/>
        <w:rPr>
          <w:color w:val="FF0000"/>
          <w:sz w:val="22"/>
          <w:szCs w:val="22"/>
          <w:lang w:val="en-US"/>
        </w:rPr>
      </w:pPr>
      <w:r w:rsidRPr="00993D04">
        <w:rPr>
          <w:color w:val="FF0000"/>
          <w:sz w:val="22"/>
          <w:szCs w:val="22"/>
          <w:lang w:val="en-US"/>
        </w:rPr>
        <w:t>(Describe the audit objective)</w:t>
      </w:r>
    </w:p>
    <w:p w14:paraId="0165AA14" w14:textId="77777777" w:rsidR="00E11F84" w:rsidRPr="00993D04" w:rsidRDefault="00E11F84" w:rsidP="00AE5B9B">
      <w:pPr>
        <w:pStyle w:val="Default"/>
        <w:spacing w:after="19"/>
        <w:jc w:val="both"/>
        <w:rPr>
          <w:sz w:val="22"/>
          <w:szCs w:val="22"/>
          <w:lang w:val="en-US"/>
        </w:rPr>
      </w:pPr>
    </w:p>
    <w:p w14:paraId="6090301B" w14:textId="4025CFFC" w:rsidR="00BF612E" w:rsidRPr="00993D04" w:rsidRDefault="00DD1CBE" w:rsidP="00AE5B9B">
      <w:pPr>
        <w:pStyle w:val="Default"/>
        <w:spacing w:after="19"/>
        <w:jc w:val="both"/>
        <w:rPr>
          <w:b/>
          <w:bCs/>
          <w:sz w:val="22"/>
          <w:szCs w:val="22"/>
          <w:lang w:val="en-US"/>
        </w:rPr>
      </w:pPr>
      <w:r w:rsidRPr="00993D04">
        <w:rPr>
          <w:b/>
          <w:bCs/>
          <w:sz w:val="22"/>
          <w:szCs w:val="22"/>
          <w:lang w:val="en-US"/>
        </w:rPr>
        <w:t>Audit Scope</w:t>
      </w:r>
    </w:p>
    <w:p w14:paraId="195C6045" w14:textId="6D5B7452" w:rsidR="00365FCC" w:rsidRPr="00993D04" w:rsidRDefault="00BF612E" w:rsidP="00365FCC">
      <w:pPr>
        <w:pStyle w:val="Default"/>
        <w:spacing w:after="19"/>
        <w:rPr>
          <w:color w:val="FF0000"/>
          <w:sz w:val="22"/>
          <w:szCs w:val="22"/>
          <w:lang w:val="en-US"/>
        </w:rPr>
      </w:pPr>
      <w:r w:rsidRPr="00993D04">
        <w:rPr>
          <w:sz w:val="22"/>
          <w:szCs w:val="22"/>
          <w:lang w:val="en-US"/>
        </w:rPr>
        <w:t>The internal audit focused mainly on the following aspects of the IAAC management system:</w:t>
      </w:r>
      <w:r w:rsidR="00993D04" w:rsidRPr="00993D04">
        <w:rPr>
          <w:sz w:val="22"/>
          <w:szCs w:val="22"/>
          <w:lang w:val="en-US"/>
        </w:rPr>
        <w:t xml:space="preserve"> </w:t>
      </w:r>
      <w:r w:rsidR="00365FCC" w:rsidRPr="00993D04">
        <w:rPr>
          <w:color w:val="FF0000"/>
          <w:sz w:val="22"/>
          <w:szCs w:val="22"/>
          <w:lang w:val="en-US"/>
        </w:rPr>
        <w:t>(</w:t>
      </w:r>
      <w:r w:rsidR="00E11F84" w:rsidRPr="00993D04">
        <w:rPr>
          <w:color w:val="FF0000"/>
          <w:sz w:val="22"/>
          <w:szCs w:val="22"/>
          <w:lang w:val="en-US"/>
        </w:rPr>
        <w:t>List of items</w:t>
      </w:r>
      <w:r w:rsidR="00365FCC" w:rsidRPr="00993D04">
        <w:rPr>
          <w:color w:val="FF0000"/>
          <w:sz w:val="22"/>
          <w:szCs w:val="22"/>
          <w:lang w:val="en-US"/>
        </w:rPr>
        <w:t>)</w:t>
      </w:r>
    </w:p>
    <w:p w14:paraId="30A1D191" w14:textId="77777777" w:rsidR="00365FCC" w:rsidRPr="00993D04" w:rsidRDefault="00365FCC" w:rsidP="00365FCC">
      <w:pPr>
        <w:pStyle w:val="Default"/>
        <w:spacing w:after="19"/>
        <w:jc w:val="both"/>
        <w:rPr>
          <w:color w:val="FF0000"/>
          <w:sz w:val="22"/>
          <w:szCs w:val="22"/>
          <w:lang w:val="en-US"/>
        </w:rPr>
      </w:pPr>
    </w:p>
    <w:p w14:paraId="28113E5E" w14:textId="36133160" w:rsidR="00365FCC" w:rsidRPr="00993D04" w:rsidRDefault="00DD1CBE" w:rsidP="00365FCC">
      <w:pPr>
        <w:pStyle w:val="Default"/>
        <w:jc w:val="both"/>
        <w:rPr>
          <w:sz w:val="22"/>
          <w:szCs w:val="22"/>
          <w:lang w:val="en-US"/>
        </w:rPr>
      </w:pPr>
      <w:r w:rsidRPr="00993D04">
        <w:rPr>
          <w:b/>
          <w:bCs/>
          <w:sz w:val="22"/>
          <w:szCs w:val="22"/>
          <w:lang w:val="en-US"/>
        </w:rPr>
        <w:t>Audit Criteria</w:t>
      </w:r>
    </w:p>
    <w:tbl>
      <w:tblPr>
        <w:tblW w:w="8625" w:type="dxa"/>
        <w:tblInd w:w="-108" w:type="dxa"/>
        <w:tblBorders>
          <w:top w:val="nil"/>
          <w:left w:val="nil"/>
          <w:bottom w:val="nil"/>
          <w:right w:val="nil"/>
        </w:tblBorders>
        <w:tblLayout w:type="fixed"/>
        <w:tblLook w:val="0000" w:firstRow="0" w:lastRow="0" w:firstColumn="0" w:lastColumn="0" w:noHBand="0" w:noVBand="0"/>
      </w:tblPr>
      <w:tblGrid>
        <w:gridCol w:w="8625"/>
      </w:tblGrid>
      <w:tr w:rsidR="00365FCC" w:rsidRPr="00C262D6" w14:paraId="63CB5357" w14:textId="77777777" w:rsidTr="005746BA">
        <w:trPr>
          <w:trHeight w:val="229"/>
        </w:trPr>
        <w:tc>
          <w:tcPr>
            <w:tcW w:w="8625" w:type="dxa"/>
            <w:shd w:val="clear" w:color="auto" w:fill="auto"/>
          </w:tcPr>
          <w:p w14:paraId="389268CD" w14:textId="38C05E03" w:rsidR="00365FCC" w:rsidRPr="00993D04" w:rsidRDefault="00365FCC" w:rsidP="005746BA">
            <w:pPr>
              <w:pStyle w:val="Default"/>
              <w:jc w:val="both"/>
              <w:rPr>
                <w:color w:val="FF0000"/>
                <w:sz w:val="22"/>
                <w:szCs w:val="22"/>
                <w:lang w:val="en-US"/>
              </w:rPr>
            </w:pPr>
            <w:r w:rsidRPr="00993D04">
              <w:rPr>
                <w:color w:val="FF0000"/>
                <w:sz w:val="22"/>
                <w:szCs w:val="22"/>
                <w:lang w:val="en-US"/>
              </w:rPr>
              <w:t xml:space="preserve">(List of </w:t>
            </w:r>
            <w:hyperlink r:id="rId7" w:tooltip="IAF/ILAC A1:03/2020 IAF/ILAC Multi-Lateral Mutual Recognition Arrangements (Arrangements): Requirements and Procedures for Evaluation of a Regional Group" w:history="1">
              <w:r w:rsidRPr="00993D04">
                <w:rPr>
                  <w:color w:val="FF0000"/>
                  <w:sz w:val="22"/>
                  <w:szCs w:val="22"/>
                  <w:lang w:val="en-US"/>
                </w:rPr>
                <w:t>IAF/ILAC Documents</w:t>
              </w:r>
            </w:hyperlink>
            <w:r w:rsidRPr="00993D04">
              <w:rPr>
                <w:color w:val="FF0000"/>
                <w:sz w:val="22"/>
                <w:szCs w:val="22"/>
                <w:lang w:val="en-US"/>
              </w:rPr>
              <w:t>)</w:t>
            </w:r>
          </w:p>
        </w:tc>
      </w:tr>
      <w:tr w:rsidR="00365FCC" w:rsidRPr="00993D04" w14:paraId="34470DDB" w14:textId="77777777" w:rsidTr="005746BA">
        <w:trPr>
          <w:trHeight w:val="230"/>
        </w:trPr>
        <w:tc>
          <w:tcPr>
            <w:tcW w:w="8625" w:type="dxa"/>
          </w:tcPr>
          <w:p w14:paraId="0A492CC4" w14:textId="251050E2" w:rsidR="00365FCC" w:rsidRPr="00993D04" w:rsidRDefault="00365FCC" w:rsidP="005746BA">
            <w:pPr>
              <w:pStyle w:val="Default"/>
              <w:jc w:val="both"/>
              <w:rPr>
                <w:color w:val="FF0000"/>
                <w:sz w:val="22"/>
                <w:szCs w:val="22"/>
                <w:lang w:val="en-US"/>
              </w:rPr>
            </w:pPr>
            <w:r w:rsidRPr="00993D04">
              <w:rPr>
                <w:color w:val="FF0000"/>
                <w:sz w:val="22"/>
                <w:szCs w:val="22"/>
                <w:lang w:val="en-US"/>
              </w:rPr>
              <w:t>(List of IAAC Documents)</w:t>
            </w:r>
          </w:p>
        </w:tc>
      </w:tr>
    </w:tbl>
    <w:p w14:paraId="6676885C" w14:textId="77777777" w:rsidR="00BF612E" w:rsidRPr="00993D04" w:rsidRDefault="00BF612E" w:rsidP="00AE5B9B">
      <w:pPr>
        <w:autoSpaceDE w:val="0"/>
        <w:autoSpaceDN w:val="0"/>
        <w:adjustRightInd w:val="0"/>
        <w:jc w:val="both"/>
        <w:rPr>
          <w:rFonts w:ascii="Arial" w:hAnsi="Arial" w:cs="Arial"/>
          <w:lang w:val="en-US"/>
        </w:rPr>
      </w:pPr>
    </w:p>
    <w:p w14:paraId="6C5A1B71" w14:textId="24AFF99E" w:rsidR="00BF612E" w:rsidRPr="00993D04" w:rsidRDefault="00DD1CBE" w:rsidP="00AE5B9B">
      <w:pPr>
        <w:autoSpaceDE w:val="0"/>
        <w:autoSpaceDN w:val="0"/>
        <w:adjustRightInd w:val="0"/>
        <w:jc w:val="both"/>
        <w:rPr>
          <w:rFonts w:ascii="Arial" w:hAnsi="Arial" w:cs="Arial"/>
          <w:b/>
          <w:bCs/>
          <w:lang w:val="en-US"/>
        </w:rPr>
      </w:pPr>
      <w:r w:rsidRPr="00993D04">
        <w:rPr>
          <w:rFonts w:ascii="Arial" w:hAnsi="Arial" w:cs="Arial"/>
          <w:b/>
          <w:bCs/>
          <w:lang w:val="en-US"/>
        </w:rPr>
        <w:t xml:space="preserve">Audit Team </w:t>
      </w:r>
    </w:p>
    <w:p w14:paraId="243E3404" w14:textId="46A93D24" w:rsidR="00BF612E" w:rsidRPr="00993D04" w:rsidRDefault="00365FCC" w:rsidP="00AE5B9B">
      <w:pPr>
        <w:autoSpaceDE w:val="0"/>
        <w:autoSpaceDN w:val="0"/>
        <w:adjustRightInd w:val="0"/>
        <w:jc w:val="both"/>
        <w:rPr>
          <w:rFonts w:ascii="Arial" w:hAnsi="Arial" w:cs="Arial"/>
          <w:lang w:val="en-US"/>
        </w:rPr>
      </w:pPr>
      <w:r w:rsidRPr="00993D04">
        <w:rPr>
          <w:rFonts w:ascii="Arial" w:hAnsi="Arial" w:cs="Arial"/>
          <w:color w:val="FF0000"/>
          <w:lang w:val="en-US"/>
        </w:rPr>
        <w:t>(name, AB, country)</w:t>
      </w:r>
      <w:r w:rsidR="00E11F84" w:rsidRPr="00993D04">
        <w:rPr>
          <w:rFonts w:ascii="Arial" w:hAnsi="Arial" w:cs="Arial"/>
          <w:lang w:val="en-US"/>
        </w:rPr>
        <w:t>, audit team leader</w:t>
      </w:r>
    </w:p>
    <w:p w14:paraId="72C351C9" w14:textId="50EDFC32" w:rsidR="00E11F84" w:rsidRPr="00993D04" w:rsidRDefault="00E11F84" w:rsidP="00E11F84">
      <w:pPr>
        <w:autoSpaceDE w:val="0"/>
        <w:autoSpaceDN w:val="0"/>
        <w:adjustRightInd w:val="0"/>
        <w:jc w:val="both"/>
        <w:rPr>
          <w:rFonts w:ascii="Arial" w:hAnsi="Arial" w:cs="Arial"/>
          <w:color w:val="FF0000"/>
          <w:lang w:val="en-US"/>
        </w:rPr>
      </w:pPr>
      <w:r w:rsidRPr="00993D04">
        <w:rPr>
          <w:rFonts w:ascii="Arial" w:hAnsi="Arial" w:cs="Arial"/>
          <w:color w:val="FF0000"/>
          <w:lang w:val="en-US"/>
        </w:rPr>
        <w:t>(name, AB, country)</w:t>
      </w:r>
      <w:r w:rsidRPr="00993D04">
        <w:rPr>
          <w:rFonts w:ascii="Arial" w:hAnsi="Arial" w:cs="Arial"/>
          <w:lang w:val="en-US"/>
        </w:rPr>
        <w:t>, audit team member</w:t>
      </w:r>
    </w:p>
    <w:p w14:paraId="3D3B30DB" w14:textId="77777777" w:rsidR="00365FCC" w:rsidRPr="00993D04" w:rsidRDefault="00365FCC" w:rsidP="00AE5B9B">
      <w:pPr>
        <w:autoSpaceDE w:val="0"/>
        <w:autoSpaceDN w:val="0"/>
        <w:adjustRightInd w:val="0"/>
        <w:jc w:val="both"/>
        <w:rPr>
          <w:rFonts w:ascii="Arial" w:hAnsi="Arial" w:cs="Arial"/>
          <w:lang w:val="en-US"/>
        </w:rPr>
      </w:pPr>
    </w:p>
    <w:p w14:paraId="015E3774" w14:textId="1A7DE8CF" w:rsidR="00BF612E" w:rsidRPr="00993D04" w:rsidRDefault="00DD1CBE" w:rsidP="00AE5B9B">
      <w:pPr>
        <w:pStyle w:val="Default"/>
        <w:jc w:val="both"/>
        <w:rPr>
          <w:b/>
          <w:bCs/>
          <w:color w:val="auto"/>
          <w:sz w:val="22"/>
          <w:szCs w:val="22"/>
          <w:lang w:val="en-US"/>
        </w:rPr>
      </w:pPr>
      <w:r w:rsidRPr="00993D04">
        <w:rPr>
          <w:b/>
          <w:bCs/>
          <w:color w:val="auto"/>
          <w:sz w:val="22"/>
          <w:szCs w:val="22"/>
          <w:lang w:val="en-US"/>
        </w:rPr>
        <w:t>IAAC Personnel Involved</w:t>
      </w:r>
      <w:r w:rsidR="00E11F84" w:rsidRPr="00993D04">
        <w:rPr>
          <w:b/>
          <w:bCs/>
          <w:color w:val="auto"/>
          <w:sz w:val="22"/>
          <w:szCs w:val="22"/>
          <w:lang w:val="en-US"/>
        </w:rPr>
        <w:t xml:space="preserve"> in the internal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962"/>
      </w:tblGrid>
      <w:tr w:rsidR="00E11F84" w:rsidRPr="00993D04" w14:paraId="33ADAC58" w14:textId="77777777" w:rsidTr="005746BA">
        <w:tc>
          <w:tcPr>
            <w:tcW w:w="2263" w:type="dxa"/>
          </w:tcPr>
          <w:p w14:paraId="02B6E153" w14:textId="41320560" w:rsidR="00E11F84" w:rsidRPr="00993D04" w:rsidRDefault="00E11F84" w:rsidP="00E11F84">
            <w:pPr>
              <w:pStyle w:val="Default"/>
              <w:jc w:val="both"/>
              <w:rPr>
                <w:b/>
                <w:bCs/>
                <w:sz w:val="22"/>
                <w:szCs w:val="22"/>
                <w:lang w:val="en-US"/>
              </w:rPr>
            </w:pPr>
            <w:r w:rsidRPr="00993D04">
              <w:rPr>
                <w:b/>
                <w:bCs/>
                <w:sz w:val="22"/>
                <w:szCs w:val="22"/>
                <w:lang w:val="en-US"/>
              </w:rPr>
              <w:t>Name</w:t>
            </w:r>
          </w:p>
        </w:tc>
        <w:tc>
          <w:tcPr>
            <w:tcW w:w="4962" w:type="dxa"/>
          </w:tcPr>
          <w:p w14:paraId="3CEEE400" w14:textId="459B583E" w:rsidR="00E11F84" w:rsidRPr="00993D04" w:rsidRDefault="00E11F84" w:rsidP="00E11F84">
            <w:pPr>
              <w:pStyle w:val="Default"/>
              <w:jc w:val="both"/>
              <w:rPr>
                <w:b/>
                <w:bCs/>
                <w:sz w:val="22"/>
                <w:szCs w:val="22"/>
                <w:lang w:val="en-US"/>
              </w:rPr>
            </w:pPr>
            <w:r w:rsidRPr="00993D04">
              <w:rPr>
                <w:b/>
                <w:bCs/>
                <w:sz w:val="22"/>
                <w:szCs w:val="22"/>
                <w:lang w:val="en-US"/>
              </w:rPr>
              <w:t>IAAC position</w:t>
            </w:r>
          </w:p>
        </w:tc>
      </w:tr>
      <w:tr w:rsidR="00E11F84" w:rsidRPr="00993D04" w14:paraId="6111512D" w14:textId="77777777" w:rsidTr="005746BA">
        <w:tc>
          <w:tcPr>
            <w:tcW w:w="2263" w:type="dxa"/>
            <w:shd w:val="clear" w:color="auto" w:fill="auto"/>
          </w:tcPr>
          <w:p w14:paraId="28B97C5E" w14:textId="77777777" w:rsidR="00E11F84" w:rsidRPr="00993D04" w:rsidRDefault="00E11F84" w:rsidP="00E11F84">
            <w:pPr>
              <w:pStyle w:val="Default"/>
              <w:rPr>
                <w:b/>
                <w:bCs/>
                <w:sz w:val="22"/>
                <w:szCs w:val="22"/>
                <w:lang w:val="en-US"/>
              </w:rPr>
            </w:pPr>
          </w:p>
        </w:tc>
        <w:tc>
          <w:tcPr>
            <w:tcW w:w="4962" w:type="dxa"/>
          </w:tcPr>
          <w:p w14:paraId="6EE4F82A" w14:textId="77777777" w:rsidR="00E11F84" w:rsidRPr="00993D04" w:rsidRDefault="00E11F84" w:rsidP="00E11F84">
            <w:pPr>
              <w:pStyle w:val="Default"/>
              <w:rPr>
                <w:b/>
                <w:bCs/>
                <w:sz w:val="22"/>
                <w:szCs w:val="22"/>
                <w:lang w:val="en-US"/>
              </w:rPr>
            </w:pPr>
          </w:p>
        </w:tc>
      </w:tr>
      <w:tr w:rsidR="00E11F84" w:rsidRPr="00993D04" w14:paraId="1D045579" w14:textId="77777777" w:rsidTr="005746BA">
        <w:tc>
          <w:tcPr>
            <w:tcW w:w="2263" w:type="dxa"/>
            <w:shd w:val="clear" w:color="auto" w:fill="auto"/>
          </w:tcPr>
          <w:p w14:paraId="7064172B" w14:textId="77777777" w:rsidR="00E11F84" w:rsidRPr="00993D04" w:rsidRDefault="00E11F84" w:rsidP="00E11F84">
            <w:pPr>
              <w:pStyle w:val="Default"/>
              <w:rPr>
                <w:b/>
                <w:bCs/>
                <w:sz w:val="22"/>
                <w:szCs w:val="22"/>
                <w:lang w:val="en-US"/>
              </w:rPr>
            </w:pPr>
          </w:p>
        </w:tc>
        <w:tc>
          <w:tcPr>
            <w:tcW w:w="4962" w:type="dxa"/>
          </w:tcPr>
          <w:p w14:paraId="4AD9B512" w14:textId="77777777" w:rsidR="00E11F84" w:rsidRPr="00993D04" w:rsidRDefault="00E11F84" w:rsidP="00E11F84">
            <w:pPr>
              <w:pStyle w:val="Default"/>
              <w:rPr>
                <w:b/>
                <w:bCs/>
                <w:sz w:val="22"/>
                <w:szCs w:val="22"/>
                <w:lang w:val="en-US"/>
              </w:rPr>
            </w:pPr>
          </w:p>
        </w:tc>
      </w:tr>
      <w:tr w:rsidR="00E11F84" w:rsidRPr="00993D04" w14:paraId="7ADB5C64" w14:textId="77777777" w:rsidTr="005746BA">
        <w:tc>
          <w:tcPr>
            <w:tcW w:w="2263" w:type="dxa"/>
            <w:shd w:val="clear" w:color="auto" w:fill="auto"/>
          </w:tcPr>
          <w:p w14:paraId="4A4FC5F1" w14:textId="77777777" w:rsidR="00E11F84" w:rsidRPr="00993D04" w:rsidRDefault="00E11F84" w:rsidP="00E11F84">
            <w:pPr>
              <w:pStyle w:val="Default"/>
              <w:rPr>
                <w:b/>
                <w:bCs/>
                <w:sz w:val="22"/>
                <w:szCs w:val="22"/>
                <w:lang w:val="en-US"/>
              </w:rPr>
            </w:pPr>
          </w:p>
        </w:tc>
        <w:tc>
          <w:tcPr>
            <w:tcW w:w="4962" w:type="dxa"/>
          </w:tcPr>
          <w:p w14:paraId="71699739" w14:textId="77777777" w:rsidR="00E11F84" w:rsidRPr="00993D04" w:rsidRDefault="00E11F84" w:rsidP="00E11F84">
            <w:pPr>
              <w:pStyle w:val="Default"/>
              <w:rPr>
                <w:b/>
                <w:bCs/>
                <w:sz w:val="22"/>
                <w:szCs w:val="22"/>
                <w:lang w:val="en-US"/>
              </w:rPr>
            </w:pPr>
          </w:p>
        </w:tc>
      </w:tr>
      <w:tr w:rsidR="00E11F84" w:rsidRPr="00993D04" w14:paraId="6C465745" w14:textId="77777777" w:rsidTr="005746BA">
        <w:tc>
          <w:tcPr>
            <w:tcW w:w="2263" w:type="dxa"/>
            <w:shd w:val="clear" w:color="auto" w:fill="auto"/>
          </w:tcPr>
          <w:p w14:paraId="4C745DBE" w14:textId="77777777" w:rsidR="00E11F84" w:rsidRPr="00993D04" w:rsidRDefault="00E11F84" w:rsidP="00E11F84">
            <w:pPr>
              <w:pStyle w:val="Default"/>
              <w:rPr>
                <w:b/>
                <w:bCs/>
                <w:sz w:val="22"/>
                <w:szCs w:val="22"/>
                <w:lang w:val="en-US"/>
              </w:rPr>
            </w:pPr>
          </w:p>
        </w:tc>
        <w:tc>
          <w:tcPr>
            <w:tcW w:w="4962" w:type="dxa"/>
          </w:tcPr>
          <w:p w14:paraId="273D0DC7" w14:textId="77777777" w:rsidR="00E11F84" w:rsidRPr="00993D04" w:rsidRDefault="00E11F84" w:rsidP="00E11F84">
            <w:pPr>
              <w:pStyle w:val="Default"/>
              <w:rPr>
                <w:b/>
                <w:bCs/>
                <w:sz w:val="22"/>
                <w:szCs w:val="22"/>
                <w:lang w:val="en-US"/>
              </w:rPr>
            </w:pPr>
          </w:p>
        </w:tc>
      </w:tr>
      <w:tr w:rsidR="00E11F84" w:rsidRPr="00993D04" w14:paraId="0372AFA1" w14:textId="77777777" w:rsidTr="005746BA">
        <w:tc>
          <w:tcPr>
            <w:tcW w:w="2263" w:type="dxa"/>
            <w:shd w:val="clear" w:color="auto" w:fill="auto"/>
          </w:tcPr>
          <w:p w14:paraId="618ED2F2" w14:textId="77777777" w:rsidR="00E11F84" w:rsidRPr="00993D04" w:rsidRDefault="00E11F84" w:rsidP="00E11F84">
            <w:pPr>
              <w:pStyle w:val="Default"/>
              <w:rPr>
                <w:b/>
                <w:bCs/>
                <w:sz w:val="22"/>
                <w:szCs w:val="22"/>
                <w:lang w:val="en-US"/>
              </w:rPr>
            </w:pPr>
          </w:p>
        </w:tc>
        <w:tc>
          <w:tcPr>
            <w:tcW w:w="4962" w:type="dxa"/>
          </w:tcPr>
          <w:p w14:paraId="3F3F88DF" w14:textId="77777777" w:rsidR="00E11F84" w:rsidRPr="00993D04" w:rsidRDefault="00E11F84" w:rsidP="00E11F84">
            <w:pPr>
              <w:pStyle w:val="Default"/>
              <w:rPr>
                <w:b/>
                <w:bCs/>
                <w:sz w:val="22"/>
                <w:szCs w:val="22"/>
                <w:lang w:val="en-US"/>
              </w:rPr>
            </w:pPr>
          </w:p>
        </w:tc>
      </w:tr>
      <w:tr w:rsidR="00E11F84" w:rsidRPr="00993D04" w14:paraId="282A835D" w14:textId="77777777" w:rsidTr="005746BA">
        <w:tc>
          <w:tcPr>
            <w:tcW w:w="2263" w:type="dxa"/>
            <w:shd w:val="clear" w:color="auto" w:fill="auto"/>
          </w:tcPr>
          <w:p w14:paraId="61C85415" w14:textId="77777777" w:rsidR="00E11F84" w:rsidRPr="00993D04" w:rsidRDefault="00E11F84" w:rsidP="00E11F84">
            <w:pPr>
              <w:pStyle w:val="Default"/>
              <w:rPr>
                <w:b/>
                <w:bCs/>
                <w:sz w:val="22"/>
                <w:szCs w:val="22"/>
                <w:lang w:val="en-US"/>
              </w:rPr>
            </w:pPr>
          </w:p>
        </w:tc>
        <w:tc>
          <w:tcPr>
            <w:tcW w:w="4962" w:type="dxa"/>
          </w:tcPr>
          <w:p w14:paraId="5D4E83FE" w14:textId="77777777" w:rsidR="00E11F84" w:rsidRPr="00993D04" w:rsidRDefault="00E11F84" w:rsidP="00E11F84">
            <w:pPr>
              <w:pStyle w:val="Default"/>
              <w:rPr>
                <w:b/>
                <w:bCs/>
                <w:sz w:val="22"/>
                <w:szCs w:val="22"/>
                <w:lang w:val="en-US"/>
              </w:rPr>
            </w:pPr>
          </w:p>
        </w:tc>
      </w:tr>
    </w:tbl>
    <w:p w14:paraId="7046628A" w14:textId="77777777" w:rsidR="00DD1CBE" w:rsidRPr="00993D04" w:rsidRDefault="00DD1CBE" w:rsidP="00AE5B9B">
      <w:pPr>
        <w:pStyle w:val="Default"/>
        <w:jc w:val="both"/>
        <w:rPr>
          <w:b/>
          <w:bCs/>
          <w:color w:val="auto"/>
          <w:sz w:val="22"/>
          <w:szCs w:val="22"/>
          <w:lang w:val="en-US"/>
        </w:rPr>
      </w:pPr>
    </w:p>
    <w:p w14:paraId="39ED17EC" w14:textId="55FA6A51" w:rsidR="00BF612E" w:rsidRPr="00993D04" w:rsidRDefault="00DD1CBE" w:rsidP="00AE5B9B">
      <w:pPr>
        <w:pStyle w:val="Default"/>
        <w:jc w:val="both"/>
        <w:rPr>
          <w:b/>
          <w:bCs/>
          <w:color w:val="auto"/>
          <w:sz w:val="22"/>
          <w:szCs w:val="22"/>
          <w:lang w:val="en-US"/>
        </w:rPr>
      </w:pPr>
      <w:r w:rsidRPr="00993D04">
        <w:rPr>
          <w:b/>
          <w:bCs/>
          <w:color w:val="auto"/>
          <w:sz w:val="22"/>
          <w:szCs w:val="22"/>
          <w:lang w:val="en-US"/>
        </w:rPr>
        <w:t xml:space="preserve">Access to </w:t>
      </w:r>
      <w:r w:rsidR="00E11F84" w:rsidRPr="00993D04">
        <w:rPr>
          <w:b/>
          <w:bCs/>
          <w:color w:val="auto"/>
          <w:sz w:val="22"/>
          <w:szCs w:val="22"/>
          <w:lang w:val="en-US"/>
        </w:rPr>
        <w:t xml:space="preserve">Documents and </w:t>
      </w:r>
      <w:r w:rsidRPr="00993D04">
        <w:rPr>
          <w:b/>
          <w:bCs/>
          <w:color w:val="auto"/>
          <w:sz w:val="22"/>
          <w:szCs w:val="22"/>
          <w:lang w:val="en-US"/>
        </w:rPr>
        <w:t xml:space="preserve">Records </w:t>
      </w:r>
    </w:p>
    <w:p w14:paraId="57BB7E91" w14:textId="23CDAEAD" w:rsidR="00BF612E" w:rsidRPr="00993D04" w:rsidRDefault="00E11F84" w:rsidP="00AE5B9B">
      <w:pPr>
        <w:autoSpaceDE w:val="0"/>
        <w:autoSpaceDN w:val="0"/>
        <w:adjustRightInd w:val="0"/>
        <w:jc w:val="both"/>
        <w:rPr>
          <w:rFonts w:ascii="Arial" w:hAnsi="Arial" w:cs="Arial"/>
          <w:lang w:val="en-US"/>
        </w:rPr>
      </w:pPr>
      <w:r w:rsidRPr="00993D04">
        <w:rPr>
          <w:rFonts w:ascii="Arial" w:hAnsi="Arial" w:cs="Arial"/>
          <w:lang w:val="en-US"/>
        </w:rPr>
        <w:t>The documents and r</w:t>
      </w:r>
      <w:r w:rsidR="00BF612E" w:rsidRPr="00993D04">
        <w:rPr>
          <w:rFonts w:ascii="Arial" w:hAnsi="Arial" w:cs="Arial"/>
          <w:lang w:val="en-US"/>
        </w:rPr>
        <w:t xml:space="preserve">ecords related to the audit scope as well as to all other aspects of IAAC operations were made available to the team leader on </w:t>
      </w:r>
      <w:r w:rsidR="00365FCC" w:rsidRPr="00993D04">
        <w:rPr>
          <w:rFonts w:ascii="Arial" w:hAnsi="Arial" w:cs="Arial"/>
          <w:color w:val="FF0000"/>
          <w:lang w:val="en-US"/>
        </w:rPr>
        <w:t>(date).</w:t>
      </w:r>
    </w:p>
    <w:p w14:paraId="4EF3659B" w14:textId="77777777" w:rsidR="00BF612E" w:rsidRPr="00993D04" w:rsidRDefault="00BF612E" w:rsidP="00AE5B9B">
      <w:pPr>
        <w:pStyle w:val="Default"/>
        <w:jc w:val="both"/>
        <w:rPr>
          <w:b/>
          <w:bCs/>
          <w:color w:val="auto"/>
          <w:sz w:val="22"/>
          <w:szCs w:val="22"/>
          <w:lang w:val="en-US"/>
        </w:rPr>
      </w:pPr>
    </w:p>
    <w:p w14:paraId="6A8DB87C" w14:textId="7A93723F" w:rsidR="00BF612E" w:rsidRPr="00993D04" w:rsidRDefault="00DD1CBE" w:rsidP="00BF612E">
      <w:pPr>
        <w:pStyle w:val="Default"/>
        <w:rPr>
          <w:b/>
          <w:bCs/>
          <w:color w:val="auto"/>
          <w:sz w:val="22"/>
          <w:szCs w:val="22"/>
          <w:lang w:val="en-US"/>
        </w:rPr>
      </w:pPr>
      <w:r w:rsidRPr="00993D04">
        <w:rPr>
          <w:b/>
          <w:bCs/>
          <w:color w:val="auto"/>
          <w:sz w:val="22"/>
          <w:szCs w:val="22"/>
          <w:lang w:val="en-US"/>
        </w:rPr>
        <w:t xml:space="preserve">Type of </w:t>
      </w:r>
      <w:r w:rsidR="00E11F84" w:rsidRPr="00993D04">
        <w:rPr>
          <w:b/>
          <w:bCs/>
          <w:color w:val="auto"/>
          <w:sz w:val="22"/>
          <w:szCs w:val="22"/>
          <w:lang w:val="en-US"/>
        </w:rPr>
        <w:t xml:space="preserve">Internal </w:t>
      </w:r>
      <w:r w:rsidRPr="00993D04">
        <w:rPr>
          <w:b/>
          <w:bCs/>
          <w:color w:val="auto"/>
          <w:sz w:val="22"/>
          <w:szCs w:val="22"/>
          <w:lang w:val="en-US"/>
        </w:rPr>
        <w:t>Audit</w:t>
      </w:r>
    </w:p>
    <w:p w14:paraId="59EB4A55" w14:textId="4BB53613" w:rsidR="00BF612E" w:rsidRPr="00993D04" w:rsidRDefault="00BF612E" w:rsidP="00BF612E">
      <w:pPr>
        <w:pStyle w:val="Default"/>
        <w:rPr>
          <w:sz w:val="22"/>
          <w:szCs w:val="22"/>
          <w:lang w:val="en-US"/>
        </w:rPr>
      </w:pPr>
      <w:r w:rsidRPr="00993D04">
        <w:rPr>
          <w:sz w:val="22"/>
          <w:szCs w:val="22"/>
          <w:lang w:val="en-US"/>
        </w:rPr>
        <w:t xml:space="preserve">This internal audit </w:t>
      </w:r>
      <w:r w:rsidR="001031DD" w:rsidRPr="00993D04">
        <w:rPr>
          <w:sz w:val="22"/>
          <w:szCs w:val="22"/>
          <w:lang w:val="en-US"/>
        </w:rPr>
        <w:t xml:space="preserve">was </w:t>
      </w:r>
      <w:r w:rsidRPr="00993D04">
        <w:rPr>
          <w:sz w:val="22"/>
          <w:szCs w:val="22"/>
          <w:lang w:val="en-US"/>
        </w:rPr>
        <w:t xml:space="preserve">carried out </w:t>
      </w:r>
      <w:r w:rsidR="00365FCC" w:rsidRPr="00993D04">
        <w:rPr>
          <w:color w:val="FF0000"/>
          <w:sz w:val="22"/>
          <w:szCs w:val="22"/>
          <w:lang w:val="en-US"/>
        </w:rPr>
        <w:t>(onsite at location/</w:t>
      </w:r>
      <w:r w:rsidRPr="00993D04">
        <w:rPr>
          <w:color w:val="FF0000"/>
          <w:sz w:val="22"/>
          <w:szCs w:val="22"/>
          <w:lang w:val="en-US"/>
        </w:rPr>
        <w:t>remotely, using Zoom</w:t>
      </w:r>
      <w:r w:rsidR="004924B9" w:rsidRPr="00993D04">
        <w:rPr>
          <w:color w:val="FF0000"/>
          <w:sz w:val="22"/>
          <w:szCs w:val="22"/>
          <w:lang w:val="en-US"/>
        </w:rPr>
        <w:t xml:space="preserve"> and Google Drive</w:t>
      </w:r>
      <w:r w:rsidR="00365FCC" w:rsidRPr="00993D04">
        <w:rPr>
          <w:color w:val="FF0000"/>
          <w:sz w:val="22"/>
          <w:szCs w:val="22"/>
          <w:lang w:val="en-US"/>
        </w:rPr>
        <w:t>)</w:t>
      </w:r>
      <w:r w:rsidR="004924B9" w:rsidRPr="00993D04">
        <w:rPr>
          <w:sz w:val="22"/>
          <w:szCs w:val="22"/>
          <w:lang w:val="en-US"/>
        </w:rPr>
        <w:t>.</w:t>
      </w:r>
    </w:p>
    <w:p w14:paraId="79B535FE" w14:textId="77777777" w:rsidR="00BF612E" w:rsidRPr="00993D04" w:rsidRDefault="00BF612E" w:rsidP="00BF612E">
      <w:pPr>
        <w:pStyle w:val="Default"/>
        <w:rPr>
          <w:b/>
          <w:bCs/>
          <w:sz w:val="22"/>
          <w:szCs w:val="22"/>
          <w:lang w:val="en-US"/>
        </w:rPr>
      </w:pPr>
    </w:p>
    <w:p w14:paraId="37E54EDB" w14:textId="79D575F3" w:rsidR="00BF612E" w:rsidRPr="00993D04" w:rsidRDefault="00E11F84" w:rsidP="00BF612E">
      <w:pPr>
        <w:pStyle w:val="Default"/>
        <w:rPr>
          <w:b/>
          <w:bCs/>
          <w:sz w:val="22"/>
          <w:szCs w:val="22"/>
          <w:lang w:val="en-US"/>
        </w:rPr>
      </w:pPr>
      <w:r w:rsidRPr="00993D04">
        <w:rPr>
          <w:b/>
          <w:bCs/>
          <w:sz w:val="22"/>
          <w:szCs w:val="22"/>
          <w:lang w:val="en-US"/>
        </w:rPr>
        <w:t xml:space="preserve">Internal </w:t>
      </w:r>
      <w:r w:rsidR="00DD1CBE" w:rsidRPr="00993D04">
        <w:rPr>
          <w:b/>
          <w:bCs/>
          <w:sz w:val="22"/>
          <w:szCs w:val="22"/>
          <w:lang w:val="en-US"/>
        </w:rPr>
        <w:t xml:space="preserve">Audit </w:t>
      </w:r>
      <w:r w:rsidRPr="00993D04">
        <w:rPr>
          <w:b/>
          <w:bCs/>
          <w:sz w:val="22"/>
          <w:szCs w:val="22"/>
          <w:lang w:val="en-US"/>
        </w:rPr>
        <w:t>Plan</w:t>
      </w:r>
    </w:p>
    <w:tbl>
      <w:tblPr>
        <w:tblStyle w:val="Tablaconcuadrcula"/>
        <w:tblW w:w="0" w:type="auto"/>
        <w:tblLook w:val="04A0" w:firstRow="1" w:lastRow="0" w:firstColumn="1" w:lastColumn="0" w:noHBand="0" w:noVBand="1"/>
      </w:tblPr>
      <w:tblGrid>
        <w:gridCol w:w="1560"/>
        <w:gridCol w:w="1533"/>
        <w:gridCol w:w="4026"/>
      </w:tblGrid>
      <w:tr w:rsidR="001031DD" w:rsidRPr="00993D04" w14:paraId="73F5946A" w14:textId="77777777" w:rsidTr="001031DD">
        <w:trPr>
          <w:tblHeader/>
        </w:trPr>
        <w:tc>
          <w:tcPr>
            <w:tcW w:w="1560" w:type="dxa"/>
          </w:tcPr>
          <w:p w14:paraId="62669997" w14:textId="77777777" w:rsidR="001031DD" w:rsidRPr="00993D04" w:rsidRDefault="001031DD" w:rsidP="004B5F8A">
            <w:pPr>
              <w:pStyle w:val="Default"/>
              <w:rPr>
                <w:b/>
                <w:bCs/>
                <w:sz w:val="22"/>
                <w:szCs w:val="22"/>
                <w:lang w:val="en-US"/>
              </w:rPr>
            </w:pPr>
            <w:r w:rsidRPr="00993D04">
              <w:rPr>
                <w:b/>
                <w:bCs/>
                <w:sz w:val="22"/>
                <w:szCs w:val="22"/>
                <w:lang w:val="en-US"/>
              </w:rPr>
              <w:t>Date</w:t>
            </w:r>
          </w:p>
        </w:tc>
        <w:tc>
          <w:tcPr>
            <w:tcW w:w="1533" w:type="dxa"/>
          </w:tcPr>
          <w:p w14:paraId="151F1385" w14:textId="77777777" w:rsidR="001031DD" w:rsidRPr="00993D04" w:rsidRDefault="001031DD" w:rsidP="004B5F8A">
            <w:pPr>
              <w:pStyle w:val="Default"/>
              <w:rPr>
                <w:b/>
                <w:bCs/>
                <w:sz w:val="22"/>
                <w:szCs w:val="22"/>
                <w:lang w:val="en-US"/>
              </w:rPr>
            </w:pPr>
            <w:r w:rsidRPr="00993D04">
              <w:rPr>
                <w:b/>
                <w:bCs/>
                <w:sz w:val="22"/>
                <w:szCs w:val="22"/>
                <w:lang w:val="en-US"/>
              </w:rPr>
              <w:t>Time</w:t>
            </w:r>
          </w:p>
        </w:tc>
        <w:tc>
          <w:tcPr>
            <w:tcW w:w="4026" w:type="dxa"/>
          </w:tcPr>
          <w:p w14:paraId="643C8ABD" w14:textId="77777777" w:rsidR="001031DD" w:rsidRPr="00993D04" w:rsidRDefault="001031DD" w:rsidP="004B5F8A">
            <w:pPr>
              <w:pStyle w:val="Default"/>
              <w:rPr>
                <w:b/>
                <w:bCs/>
                <w:sz w:val="22"/>
                <w:szCs w:val="22"/>
                <w:lang w:val="en-US"/>
              </w:rPr>
            </w:pPr>
            <w:r w:rsidRPr="00993D04">
              <w:rPr>
                <w:b/>
                <w:bCs/>
                <w:sz w:val="22"/>
                <w:szCs w:val="22"/>
                <w:lang w:val="en-US"/>
              </w:rPr>
              <w:t>Activity</w:t>
            </w:r>
          </w:p>
        </w:tc>
      </w:tr>
      <w:tr w:rsidR="001031DD" w:rsidRPr="00993D04" w14:paraId="3750A55C" w14:textId="77777777" w:rsidTr="001031DD">
        <w:tc>
          <w:tcPr>
            <w:tcW w:w="1560" w:type="dxa"/>
          </w:tcPr>
          <w:p w14:paraId="61437DB3" w14:textId="475A671C" w:rsidR="001031DD" w:rsidRPr="00993D04" w:rsidRDefault="001031DD" w:rsidP="004B5F8A">
            <w:pPr>
              <w:pStyle w:val="Default"/>
              <w:rPr>
                <w:sz w:val="22"/>
                <w:szCs w:val="22"/>
                <w:lang w:val="en-US"/>
              </w:rPr>
            </w:pPr>
          </w:p>
        </w:tc>
        <w:tc>
          <w:tcPr>
            <w:tcW w:w="1533" w:type="dxa"/>
          </w:tcPr>
          <w:p w14:paraId="753A1497" w14:textId="01E8498D" w:rsidR="001031DD" w:rsidRPr="00993D04" w:rsidRDefault="001031DD" w:rsidP="004B5F8A">
            <w:pPr>
              <w:pStyle w:val="Default"/>
              <w:rPr>
                <w:sz w:val="22"/>
                <w:szCs w:val="22"/>
                <w:lang w:val="en-US"/>
              </w:rPr>
            </w:pPr>
          </w:p>
        </w:tc>
        <w:tc>
          <w:tcPr>
            <w:tcW w:w="4026" w:type="dxa"/>
          </w:tcPr>
          <w:p w14:paraId="5034D985" w14:textId="755C60C3" w:rsidR="001031DD" w:rsidRPr="00993D04" w:rsidRDefault="001031DD" w:rsidP="004B5F8A">
            <w:pPr>
              <w:pStyle w:val="Default"/>
              <w:rPr>
                <w:sz w:val="22"/>
                <w:szCs w:val="22"/>
                <w:lang w:val="en-US"/>
              </w:rPr>
            </w:pPr>
          </w:p>
        </w:tc>
      </w:tr>
      <w:tr w:rsidR="001031DD" w:rsidRPr="00993D04" w14:paraId="40F3811F" w14:textId="77777777" w:rsidTr="001031DD">
        <w:tc>
          <w:tcPr>
            <w:tcW w:w="1560" w:type="dxa"/>
          </w:tcPr>
          <w:p w14:paraId="4A8FFB15" w14:textId="503CECAD" w:rsidR="001031DD" w:rsidRPr="00993D04" w:rsidRDefault="001031DD" w:rsidP="004B5F8A">
            <w:pPr>
              <w:pStyle w:val="Default"/>
              <w:rPr>
                <w:sz w:val="22"/>
                <w:szCs w:val="22"/>
                <w:lang w:val="en-US"/>
              </w:rPr>
            </w:pPr>
          </w:p>
        </w:tc>
        <w:tc>
          <w:tcPr>
            <w:tcW w:w="1533" w:type="dxa"/>
          </w:tcPr>
          <w:p w14:paraId="10A04044" w14:textId="32D5D443" w:rsidR="001031DD" w:rsidRPr="00993D04" w:rsidRDefault="001031DD" w:rsidP="004B5F8A">
            <w:pPr>
              <w:pStyle w:val="Default"/>
              <w:rPr>
                <w:sz w:val="22"/>
                <w:szCs w:val="22"/>
                <w:lang w:val="en-US"/>
              </w:rPr>
            </w:pPr>
          </w:p>
        </w:tc>
        <w:tc>
          <w:tcPr>
            <w:tcW w:w="4026" w:type="dxa"/>
          </w:tcPr>
          <w:p w14:paraId="6ECE3496" w14:textId="73F90230" w:rsidR="001031DD" w:rsidRPr="00993D04" w:rsidRDefault="001031DD" w:rsidP="004B5F8A">
            <w:pPr>
              <w:pStyle w:val="Default"/>
              <w:rPr>
                <w:sz w:val="22"/>
                <w:szCs w:val="22"/>
                <w:lang w:val="en-US"/>
              </w:rPr>
            </w:pPr>
          </w:p>
        </w:tc>
      </w:tr>
      <w:tr w:rsidR="001031DD" w:rsidRPr="00993D04" w14:paraId="08735FC5" w14:textId="77777777" w:rsidTr="001031DD">
        <w:tc>
          <w:tcPr>
            <w:tcW w:w="1560" w:type="dxa"/>
          </w:tcPr>
          <w:p w14:paraId="58AD5CD9" w14:textId="488E80AA" w:rsidR="001031DD" w:rsidRPr="00993D04" w:rsidRDefault="001031DD" w:rsidP="004B5F8A">
            <w:pPr>
              <w:pStyle w:val="Default"/>
              <w:rPr>
                <w:sz w:val="22"/>
                <w:szCs w:val="22"/>
                <w:lang w:val="en-US"/>
              </w:rPr>
            </w:pPr>
          </w:p>
        </w:tc>
        <w:tc>
          <w:tcPr>
            <w:tcW w:w="1533" w:type="dxa"/>
          </w:tcPr>
          <w:p w14:paraId="0DCFE1D4" w14:textId="45E3A06E" w:rsidR="001031DD" w:rsidRPr="00993D04" w:rsidRDefault="001031DD" w:rsidP="004B5F8A">
            <w:pPr>
              <w:pStyle w:val="Default"/>
              <w:rPr>
                <w:sz w:val="22"/>
                <w:szCs w:val="22"/>
                <w:lang w:val="en-US"/>
              </w:rPr>
            </w:pPr>
          </w:p>
        </w:tc>
        <w:tc>
          <w:tcPr>
            <w:tcW w:w="4026" w:type="dxa"/>
          </w:tcPr>
          <w:p w14:paraId="7B173231" w14:textId="4C50769F" w:rsidR="00B23312" w:rsidRPr="00993D04" w:rsidRDefault="00B23312" w:rsidP="004B5F8A">
            <w:pPr>
              <w:pStyle w:val="Default"/>
              <w:rPr>
                <w:sz w:val="22"/>
                <w:szCs w:val="22"/>
                <w:lang w:val="en-US"/>
              </w:rPr>
            </w:pPr>
          </w:p>
        </w:tc>
      </w:tr>
      <w:tr w:rsidR="001031DD" w:rsidRPr="00993D04" w14:paraId="059DA25B" w14:textId="77777777" w:rsidTr="001031DD">
        <w:tc>
          <w:tcPr>
            <w:tcW w:w="1560" w:type="dxa"/>
          </w:tcPr>
          <w:p w14:paraId="46B4A7A1" w14:textId="1F2E1E02" w:rsidR="001031DD" w:rsidRPr="00993D04" w:rsidRDefault="001031DD" w:rsidP="004B5F8A">
            <w:pPr>
              <w:pStyle w:val="Default"/>
              <w:rPr>
                <w:sz w:val="22"/>
                <w:szCs w:val="22"/>
                <w:lang w:val="en-US"/>
              </w:rPr>
            </w:pPr>
          </w:p>
        </w:tc>
        <w:tc>
          <w:tcPr>
            <w:tcW w:w="1533" w:type="dxa"/>
          </w:tcPr>
          <w:p w14:paraId="1B8F9811" w14:textId="557C5DFA" w:rsidR="001031DD" w:rsidRPr="00993D04" w:rsidRDefault="001031DD" w:rsidP="004B5F8A">
            <w:pPr>
              <w:pStyle w:val="Default"/>
              <w:rPr>
                <w:sz w:val="22"/>
                <w:szCs w:val="22"/>
                <w:lang w:val="en-US"/>
              </w:rPr>
            </w:pPr>
          </w:p>
        </w:tc>
        <w:tc>
          <w:tcPr>
            <w:tcW w:w="4026" w:type="dxa"/>
          </w:tcPr>
          <w:p w14:paraId="6EC99013" w14:textId="1DEAD865" w:rsidR="001031DD" w:rsidRPr="00993D04" w:rsidRDefault="001031DD" w:rsidP="004B5F8A">
            <w:pPr>
              <w:pStyle w:val="Default"/>
              <w:rPr>
                <w:sz w:val="22"/>
                <w:szCs w:val="22"/>
                <w:lang w:val="en-US"/>
              </w:rPr>
            </w:pPr>
          </w:p>
        </w:tc>
      </w:tr>
      <w:tr w:rsidR="001031DD" w:rsidRPr="00993D04" w14:paraId="44D9D30A" w14:textId="77777777" w:rsidTr="001031DD">
        <w:tc>
          <w:tcPr>
            <w:tcW w:w="1560" w:type="dxa"/>
          </w:tcPr>
          <w:p w14:paraId="0B6A2BF8" w14:textId="47B4EFA9" w:rsidR="001031DD" w:rsidRPr="00993D04" w:rsidRDefault="001031DD" w:rsidP="001031DD">
            <w:pPr>
              <w:pStyle w:val="Default"/>
              <w:rPr>
                <w:sz w:val="22"/>
                <w:szCs w:val="22"/>
                <w:lang w:val="en-US"/>
              </w:rPr>
            </w:pPr>
          </w:p>
        </w:tc>
        <w:tc>
          <w:tcPr>
            <w:tcW w:w="1533" w:type="dxa"/>
          </w:tcPr>
          <w:p w14:paraId="03257156" w14:textId="48037539" w:rsidR="001031DD" w:rsidRPr="00993D04" w:rsidRDefault="001031DD" w:rsidP="001031DD">
            <w:pPr>
              <w:pStyle w:val="Default"/>
              <w:rPr>
                <w:sz w:val="22"/>
                <w:szCs w:val="22"/>
                <w:lang w:val="en-US"/>
              </w:rPr>
            </w:pPr>
          </w:p>
        </w:tc>
        <w:tc>
          <w:tcPr>
            <w:tcW w:w="4026" w:type="dxa"/>
          </w:tcPr>
          <w:p w14:paraId="4E79921C" w14:textId="4741F291" w:rsidR="001031DD" w:rsidRPr="00993D04" w:rsidRDefault="001031DD" w:rsidP="001031DD">
            <w:pPr>
              <w:pStyle w:val="Default"/>
              <w:rPr>
                <w:sz w:val="22"/>
                <w:szCs w:val="22"/>
                <w:lang w:val="en-US"/>
              </w:rPr>
            </w:pPr>
          </w:p>
        </w:tc>
      </w:tr>
      <w:tr w:rsidR="001031DD" w:rsidRPr="00993D04" w14:paraId="73B06358" w14:textId="77777777" w:rsidTr="001031DD">
        <w:tc>
          <w:tcPr>
            <w:tcW w:w="1560" w:type="dxa"/>
          </w:tcPr>
          <w:p w14:paraId="6E7AEB27" w14:textId="34AA5E37" w:rsidR="001031DD" w:rsidRPr="00993D04" w:rsidRDefault="001031DD" w:rsidP="004B5F8A">
            <w:pPr>
              <w:pStyle w:val="Default"/>
              <w:rPr>
                <w:sz w:val="22"/>
                <w:szCs w:val="22"/>
                <w:lang w:val="en-US"/>
              </w:rPr>
            </w:pPr>
          </w:p>
        </w:tc>
        <w:tc>
          <w:tcPr>
            <w:tcW w:w="1533" w:type="dxa"/>
          </w:tcPr>
          <w:p w14:paraId="7C9C1C9E" w14:textId="4326702E" w:rsidR="001031DD" w:rsidRPr="00993D04" w:rsidRDefault="001031DD" w:rsidP="004B5F8A">
            <w:pPr>
              <w:pStyle w:val="Default"/>
              <w:rPr>
                <w:sz w:val="22"/>
                <w:szCs w:val="22"/>
                <w:lang w:val="en-US"/>
              </w:rPr>
            </w:pPr>
          </w:p>
        </w:tc>
        <w:tc>
          <w:tcPr>
            <w:tcW w:w="4026" w:type="dxa"/>
          </w:tcPr>
          <w:p w14:paraId="0C02D782" w14:textId="55E16682" w:rsidR="001031DD" w:rsidRPr="00993D04" w:rsidRDefault="001031DD" w:rsidP="004B5F8A">
            <w:pPr>
              <w:pStyle w:val="Default"/>
              <w:rPr>
                <w:sz w:val="22"/>
                <w:szCs w:val="22"/>
                <w:lang w:val="en-US"/>
              </w:rPr>
            </w:pPr>
          </w:p>
        </w:tc>
      </w:tr>
    </w:tbl>
    <w:p w14:paraId="0BBBFB47" w14:textId="45A384FF" w:rsidR="00BF612E" w:rsidRPr="00993D04" w:rsidRDefault="00BF612E" w:rsidP="00BF612E">
      <w:pPr>
        <w:rPr>
          <w:rFonts w:ascii="Arial" w:hAnsi="Arial" w:cs="Arial"/>
          <w:lang w:val="en-US"/>
        </w:rPr>
      </w:pPr>
    </w:p>
    <w:p w14:paraId="2D31F8F0" w14:textId="29745419" w:rsidR="00BF612E" w:rsidRPr="00993D04" w:rsidRDefault="00DD1CBE" w:rsidP="00AE5B9B">
      <w:pPr>
        <w:jc w:val="both"/>
        <w:rPr>
          <w:rFonts w:ascii="Arial" w:hAnsi="Arial" w:cs="Arial"/>
          <w:b/>
          <w:bCs/>
          <w:lang w:val="en-US"/>
        </w:rPr>
      </w:pPr>
      <w:r w:rsidRPr="00993D04">
        <w:rPr>
          <w:rFonts w:ascii="Arial" w:hAnsi="Arial" w:cs="Arial"/>
          <w:b/>
          <w:bCs/>
          <w:lang w:val="en-US"/>
        </w:rPr>
        <w:t>Classification of Findings</w:t>
      </w:r>
    </w:p>
    <w:p w14:paraId="38F5FF3B" w14:textId="3626E202" w:rsidR="00BF612E" w:rsidRPr="00993D04" w:rsidRDefault="00B23312" w:rsidP="00AE5B9B">
      <w:pPr>
        <w:jc w:val="both"/>
        <w:rPr>
          <w:rFonts w:ascii="Arial" w:hAnsi="Arial" w:cs="Arial"/>
          <w:lang w:val="en-US"/>
        </w:rPr>
      </w:pPr>
      <w:r w:rsidRPr="00993D04">
        <w:rPr>
          <w:rFonts w:ascii="Arial" w:hAnsi="Arial" w:cs="Arial"/>
          <w:lang w:val="en-US"/>
        </w:rPr>
        <w:t>At the opening meeting t</w:t>
      </w:r>
      <w:r w:rsidR="00BF612E" w:rsidRPr="00993D04">
        <w:rPr>
          <w:rFonts w:ascii="Arial" w:hAnsi="Arial" w:cs="Arial"/>
          <w:lang w:val="en-US"/>
        </w:rPr>
        <w:t xml:space="preserve">he team leader and IAAC </w:t>
      </w:r>
      <w:r w:rsidR="00E11F84" w:rsidRPr="00993D04">
        <w:rPr>
          <w:rFonts w:ascii="Arial" w:hAnsi="Arial" w:cs="Arial"/>
          <w:lang w:val="en-US"/>
        </w:rPr>
        <w:t xml:space="preserve">representatives </w:t>
      </w:r>
      <w:r w:rsidR="00BF612E" w:rsidRPr="00993D04">
        <w:rPr>
          <w:rFonts w:ascii="Arial" w:hAnsi="Arial" w:cs="Arial"/>
          <w:lang w:val="en-US"/>
        </w:rPr>
        <w:t>agreed to use the classification of findings (comments and non</w:t>
      </w:r>
      <w:r w:rsidRPr="00993D04">
        <w:rPr>
          <w:rFonts w:ascii="Arial" w:hAnsi="Arial" w:cs="Arial"/>
          <w:lang w:val="en-US"/>
        </w:rPr>
        <w:t>-</w:t>
      </w:r>
      <w:r w:rsidR="00BF612E" w:rsidRPr="00993D04">
        <w:rPr>
          <w:rFonts w:ascii="Arial" w:hAnsi="Arial" w:cs="Arial"/>
          <w:lang w:val="en-US"/>
        </w:rPr>
        <w:t>conformit</w:t>
      </w:r>
      <w:r w:rsidRPr="00993D04">
        <w:rPr>
          <w:rFonts w:ascii="Arial" w:hAnsi="Arial" w:cs="Arial"/>
          <w:lang w:val="en-US"/>
        </w:rPr>
        <w:t>ies</w:t>
      </w:r>
      <w:r w:rsidR="00BF612E" w:rsidRPr="00993D04">
        <w:rPr>
          <w:rFonts w:ascii="Arial" w:hAnsi="Arial" w:cs="Arial"/>
          <w:lang w:val="en-US"/>
        </w:rPr>
        <w:t>) as defined by IAF, ILAC and IAAC.</w:t>
      </w:r>
    </w:p>
    <w:p w14:paraId="504D4DAE" w14:textId="43F0F350" w:rsidR="00BF612E" w:rsidRPr="00993D04" w:rsidRDefault="00BF612E" w:rsidP="00AE5B9B">
      <w:pPr>
        <w:jc w:val="both"/>
        <w:rPr>
          <w:rFonts w:ascii="Arial" w:hAnsi="Arial" w:cs="Arial"/>
          <w:lang w:val="en-US"/>
        </w:rPr>
      </w:pPr>
    </w:p>
    <w:p w14:paraId="40A9DE7C" w14:textId="0FDAE98C" w:rsidR="00BF612E" w:rsidRPr="00993D04" w:rsidRDefault="00DD1CBE" w:rsidP="00AE5B9B">
      <w:pPr>
        <w:jc w:val="both"/>
        <w:rPr>
          <w:rFonts w:ascii="Arial" w:hAnsi="Arial" w:cs="Arial"/>
          <w:b/>
          <w:bCs/>
          <w:lang w:val="en-US"/>
        </w:rPr>
      </w:pPr>
      <w:r w:rsidRPr="00993D04">
        <w:rPr>
          <w:rFonts w:ascii="Arial" w:hAnsi="Arial" w:cs="Arial"/>
          <w:b/>
          <w:bCs/>
          <w:lang w:val="en-US"/>
        </w:rPr>
        <w:t xml:space="preserve">Information On Audited Aspects </w:t>
      </w:r>
      <w:r w:rsidR="00E11F84" w:rsidRPr="00993D04">
        <w:rPr>
          <w:rFonts w:ascii="Arial" w:hAnsi="Arial" w:cs="Arial"/>
          <w:b/>
          <w:bCs/>
          <w:lang w:val="en-US"/>
        </w:rPr>
        <w:t>and</w:t>
      </w:r>
      <w:r w:rsidRPr="00993D04">
        <w:rPr>
          <w:rFonts w:ascii="Arial" w:hAnsi="Arial" w:cs="Arial"/>
          <w:b/>
          <w:bCs/>
          <w:lang w:val="en-US"/>
        </w:rPr>
        <w:t xml:space="preserve"> Conclusions</w:t>
      </w:r>
    </w:p>
    <w:p w14:paraId="4C8F8784" w14:textId="77777777" w:rsidR="00BC2837" w:rsidRPr="00993D04" w:rsidRDefault="00BC2837" w:rsidP="00AE5B9B">
      <w:pPr>
        <w:jc w:val="both"/>
        <w:rPr>
          <w:rFonts w:ascii="Arial" w:hAnsi="Arial" w:cs="Arial"/>
          <w:lang w:val="en-US"/>
        </w:rPr>
      </w:pPr>
    </w:p>
    <w:p w14:paraId="1923B089" w14:textId="09F6EB8A" w:rsidR="00125E3F" w:rsidRPr="00993D04" w:rsidRDefault="00DD1CBE" w:rsidP="00AE5B9B">
      <w:pPr>
        <w:jc w:val="both"/>
        <w:rPr>
          <w:rFonts w:ascii="Arial" w:hAnsi="Arial" w:cs="Arial"/>
          <w:b/>
          <w:bCs/>
          <w:lang w:val="en-US"/>
        </w:rPr>
      </w:pPr>
      <w:r w:rsidRPr="00993D04">
        <w:rPr>
          <w:rFonts w:ascii="Arial" w:hAnsi="Arial" w:cs="Arial"/>
          <w:b/>
          <w:bCs/>
          <w:lang w:val="en-US"/>
        </w:rPr>
        <w:t>Document And Record Control</w:t>
      </w:r>
    </w:p>
    <w:p w14:paraId="4F6AE6F9" w14:textId="77777777" w:rsidR="004924B9" w:rsidRPr="00993D04" w:rsidRDefault="004924B9" w:rsidP="00AE5B9B">
      <w:pPr>
        <w:jc w:val="both"/>
        <w:rPr>
          <w:rFonts w:ascii="Arial" w:hAnsi="Arial" w:cs="Arial"/>
          <w:lang w:val="en-US"/>
        </w:rPr>
      </w:pPr>
    </w:p>
    <w:p w14:paraId="3960AFE2" w14:textId="5CCBC091" w:rsidR="00B23312" w:rsidRPr="00993D04" w:rsidRDefault="00DD1CBE" w:rsidP="00AE5B9B">
      <w:pPr>
        <w:jc w:val="both"/>
        <w:rPr>
          <w:rFonts w:ascii="Arial" w:hAnsi="Arial" w:cs="Arial"/>
          <w:b/>
          <w:bCs/>
          <w:lang w:val="en-US"/>
        </w:rPr>
      </w:pPr>
      <w:r w:rsidRPr="00993D04">
        <w:rPr>
          <w:rFonts w:ascii="Arial" w:hAnsi="Arial" w:cs="Arial"/>
          <w:b/>
          <w:bCs/>
          <w:lang w:val="en-US"/>
        </w:rPr>
        <w:t xml:space="preserve">Management Review </w:t>
      </w:r>
    </w:p>
    <w:p w14:paraId="6A75479E" w14:textId="77777777" w:rsidR="004924B9" w:rsidRPr="00993D04" w:rsidRDefault="004924B9" w:rsidP="00AE5B9B">
      <w:pPr>
        <w:jc w:val="both"/>
        <w:rPr>
          <w:rFonts w:ascii="Arial" w:hAnsi="Arial" w:cs="Arial"/>
          <w:lang w:val="en-US"/>
        </w:rPr>
      </w:pPr>
    </w:p>
    <w:p w14:paraId="45E1C091" w14:textId="26026858" w:rsidR="00761AA5" w:rsidRPr="00993D04" w:rsidRDefault="00DD1CBE" w:rsidP="00AE5B9B">
      <w:pPr>
        <w:jc w:val="both"/>
        <w:rPr>
          <w:rFonts w:ascii="Arial" w:hAnsi="Arial" w:cs="Arial"/>
          <w:b/>
          <w:bCs/>
          <w:lang w:val="en-US"/>
        </w:rPr>
      </w:pPr>
      <w:r w:rsidRPr="00993D04">
        <w:rPr>
          <w:rFonts w:ascii="Arial" w:hAnsi="Arial" w:cs="Arial"/>
          <w:b/>
          <w:bCs/>
          <w:lang w:val="en-US"/>
        </w:rPr>
        <w:t>Complaints And Appeals</w:t>
      </w:r>
    </w:p>
    <w:p w14:paraId="0B23981E" w14:textId="77777777" w:rsidR="004924B9" w:rsidRPr="00993D04" w:rsidRDefault="004924B9" w:rsidP="00AE5B9B">
      <w:pPr>
        <w:jc w:val="both"/>
        <w:rPr>
          <w:rFonts w:ascii="Arial" w:hAnsi="Arial" w:cs="Arial"/>
          <w:lang w:val="en-US"/>
        </w:rPr>
      </w:pPr>
    </w:p>
    <w:p w14:paraId="6F2C7017" w14:textId="37A1D0AA" w:rsidR="00365FCC" w:rsidRPr="00993D04" w:rsidRDefault="00DD1CBE" w:rsidP="00AE5B9B">
      <w:pPr>
        <w:jc w:val="both"/>
        <w:rPr>
          <w:rFonts w:ascii="Arial" w:hAnsi="Arial" w:cs="Arial"/>
          <w:b/>
          <w:bCs/>
          <w:lang w:val="en-US"/>
        </w:rPr>
      </w:pPr>
      <w:r w:rsidRPr="00993D04">
        <w:rPr>
          <w:rFonts w:ascii="Arial" w:hAnsi="Arial" w:cs="Arial"/>
          <w:b/>
          <w:bCs/>
          <w:lang w:val="en-US"/>
        </w:rPr>
        <w:t xml:space="preserve">Previous Internal Audit </w:t>
      </w:r>
    </w:p>
    <w:p w14:paraId="0C10782D" w14:textId="77777777" w:rsidR="00365FCC" w:rsidRPr="00993D04" w:rsidRDefault="00365FCC" w:rsidP="00AE5B9B">
      <w:pPr>
        <w:jc w:val="both"/>
        <w:rPr>
          <w:rFonts w:ascii="Arial" w:hAnsi="Arial" w:cs="Arial"/>
          <w:b/>
          <w:bCs/>
          <w:lang w:val="en-US"/>
        </w:rPr>
      </w:pPr>
    </w:p>
    <w:p w14:paraId="660BC71D" w14:textId="7AB4F8E1" w:rsidR="00125E3F" w:rsidRPr="00993D04" w:rsidRDefault="00DD1CBE" w:rsidP="00AE5B9B">
      <w:pPr>
        <w:jc w:val="both"/>
        <w:rPr>
          <w:rFonts w:ascii="Arial" w:hAnsi="Arial" w:cs="Arial"/>
          <w:b/>
          <w:bCs/>
          <w:lang w:val="en-US"/>
        </w:rPr>
      </w:pPr>
      <w:r w:rsidRPr="00993D04">
        <w:rPr>
          <w:rFonts w:ascii="Arial" w:hAnsi="Arial" w:cs="Arial"/>
          <w:b/>
          <w:bCs/>
          <w:lang w:val="en-US"/>
        </w:rPr>
        <w:t>I</w:t>
      </w:r>
      <w:r w:rsidR="00E11F84" w:rsidRPr="00993D04">
        <w:rPr>
          <w:rFonts w:ascii="Arial" w:hAnsi="Arial" w:cs="Arial"/>
          <w:b/>
          <w:bCs/>
          <w:lang w:val="en-US"/>
        </w:rPr>
        <w:t>AAC</w:t>
      </w:r>
      <w:r w:rsidRPr="00993D04">
        <w:rPr>
          <w:rFonts w:ascii="Arial" w:hAnsi="Arial" w:cs="Arial"/>
          <w:b/>
          <w:bCs/>
          <w:lang w:val="en-US"/>
        </w:rPr>
        <w:t xml:space="preserve"> </w:t>
      </w:r>
      <w:r w:rsidR="00E11F84" w:rsidRPr="00993D04">
        <w:rPr>
          <w:rFonts w:ascii="Arial" w:hAnsi="Arial" w:cs="Arial"/>
          <w:b/>
          <w:bCs/>
          <w:lang w:val="en-US"/>
        </w:rPr>
        <w:t>e</w:t>
      </w:r>
      <w:r w:rsidRPr="00993D04">
        <w:rPr>
          <w:rFonts w:ascii="Arial" w:hAnsi="Arial" w:cs="Arial"/>
          <w:b/>
          <w:bCs/>
          <w:lang w:val="en-US"/>
        </w:rPr>
        <w:t xml:space="preserve">valuation </w:t>
      </w:r>
      <w:r w:rsidR="00E11F84" w:rsidRPr="00993D04">
        <w:rPr>
          <w:rFonts w:ascii="Arial" w:hAnsi="Arial" w:cs="Arial"/>
          <w:b/>
          <w:bCs/>
          <w:lang w:val="en-US"/>
        </w:rPr>
        <w:t>b</w:t>
      </w:r>
      <w:r w:rsidRPr="00993D04">
        <w:rPr>
          <w:rFonts w:ascii="Arial" w:hAnsi="Arial" w:cs="Arial"/>
          <w:b/>
          <w:bCs/>
          <w:lang w:val="en-US"/>
        </w:rPr>
        <w:t>y I</w:t>
      </w:r>
      <w:r w:rsidR="00E11F84" w:rsidRPr="00993D04">
        <w:rPr>
          <w:rFonts w:ascii="Arial" w:hAnsi="Arial" w:cs="Arial"/>
          <w:b/>
          <w:bCs/>
          <w:lang w:val="en-US"/>
        </w:rPr>
        <w:t>AF</w:t>
      </w:r>
      <w:r w:rsidRPr="00993D04">
        <w:rPr>
          <w:rFonts w:ascii="Arial" w:hAnsi="Arial" w:cs="Arial"/>
          <w:b/>
          <w:bCs/>
          <w:lang w:val="en-US"/>
        </w:rPr>
        <w:t xml:space="preserve"> </w:t>
      </w:r>
      <w:r w:rsidR="00E11F84" w:rsidRPr="00993D04">
        <w:rPr>
          <w:rFonts w:ascii="Arial" w:hAnsi="Arial" w:cs="Arial"/>
          <w:b/>
          <w:bCs/>
          <w:lang w:val="en-US"/>
        </w:rPr>
        <w:t>a</w:t>
      </w:r>
      <w:r w:rsidRPr="00993D04">
        <w:rPr>
          <w:rFonts w:ascii="Arial" w:hAnsi="Arial" w:cs="Arial"/>
          <w:b/>
          <w:bCs/>
          <w:lang w:val="en-US"/>
        </w:rPr>
        <w:t>nd I</w:t>
      </w:r>
      <w:r w:rsidR="00E11F84" w:rsidRPr="00993D04">
        <w:rPr>
          <w:rFonts w:ascii="Arial" w:hAnsi="Arial" w:cs="Arial"/>
          <w:b/>
          <w:bCs/>
          <w:lang w:val="en-US"/>
        </w:rPr>
        <w:t>LAC</w:t>
      </w:r>
    </w:p>
    <w:p w14:paraId="3C46E3F4" w14:textId="544F06D1" w:rsidR="004924B9" w:rsidRPr="00993D04" w:rsidRDefault="004924B9" w:rsidP="00AE5B9B">
      <w:pPr>
        <w:jc w:val="both"/>
        <w:rPr>
          <w:rFonts w:ascii="Arial" w:hAnsi="Arial" w:cs="Arial"/>
          <w:lang w:val="en-US"/>
        </w:rPr>
      </w:pPr>
    </w:p>
    <w:p w14:paraId="0D9FDF11" w14:textId="07F2093E" w:rsidR="003D11B5" w:rsidRPr="00993D04" w:rsidRDefault="00DD1CBE" w:rsidP="00AE5B9B">
      <w:pPr>
        <w:autoSpaceDE w:val="0"/>
        <w:autoSpaceDN w:val="0"/>
        <w:adjustRightInd w:val="0"/>
        <w:jc w:val="both"/>
        <w:rPr>
          <w:rFonts w:ascii="Arial" w:hAnsi="Arial" w:cs="Arial"/>
          <w:b/>
          <w:bCs/>
          <w:lang w:val="en-US"/>
        </w:rPr>
      </w:pPr>
      <w:r w:rsidRPr="00993D04">
        <w:rPr>
          <w:rFonts w:ascii="Arial" w:hAnsi="Arial" w:cs="Arial"/>
          <w:b/>
          <w:bCs/>
          <w:lang w:val="en-US"/>
        </w:rPr>
        <w:t>Selection, Training, Qualification</w:t>
      </w:r>
      <w:r w:rsidR="0002681D">
        <w:rPr>
          <w:rFonts w:ascii="Arial" w:hAnsi="Arial" w:cs="Arial"/>
          <w:b/>
          <w:bCs/>
          <w:lang w:val="en-US"/>
        </w:rPr>
        <w:t>,</w:t>
      </w:r>
      <w:r w:rsidRPr="00993D04">
        <w:rPr>
          <w:rFonts w:ascii="Arial" w:hAnsi="Arial" w:cs="Arial"/>
          <w:b/>
          <w:bCs/>
          <w:lang w:val="en-US"/>
        </w:rPr>
        <w:t xml:space="preserve"> </w:t>
      </w:r>
      <w:r w:rsidR="00E11F84" w:rsidRPr="00993D04">
        <w:rPr>
          <w:rFonts w:ascii="Arial" w:hAnsi="Arial" w:cs="Arial"/>
          <w:b/>
          <w:bCs/>
          <w:lang w:val="en-US"/>
        </w:rPr>
        <w:t>and</w:t>
      </w:r>
      <w:r w:rsidRPr="00993D04">
        <w:rPr>
          <w:rFonts w:ascii="Arial" w:hAnsi="Arial" w:cs="Arial"/>
          <w:b/>
          <w:bCs/>
          <w:lang w:val="en-US"/>
        </w:rPr>
        <w:t xml:space="preserve"> Monitoring </w:t>
      </w:r>
      <w:r w:rsidR="00E11F84" w:rsidRPr="00993D04">
        <w:rPr>
          <w:rFonts w:ascii="Arial" w:hAnsi="Arial" w:cs="Arial"/>
          <w:b/>
          <w:bCs/>
          <w:lang w:val="en-US"/>
        </w:rPr>
        <w:t>of</w:t>
      </w:r>
      <w:r w:rsidRPr="00993D04">
        <w:rPr>
          <w:rFonts w:ascii="Arial" w:hAnsi="Arial" w:cs="Arial"/>
          <w:b/>
          <w:bCs/>
          <w:lang w:val="en-US"/>
        </w:rPr>
        <w:t xml:space="preserve"> Peer Evaluators</w:t>
      </w:r>
    </w:p>
    <w:p w14:paraId="6F0AE4F9" w14:textId="77777777" w:rsidR="007E005F" w:rsidRPr="00993D04" w:rsidRDefault="007E005F" w:rsidP="00AE5B9B">
      <w:pPr>
        <w:jc w:val="both"/>
        <w:rPr>
          <w:rFonts w:ascii="Arial" w:hAnsi="Arial" w:cs="Arial"/>
          <w:b/>
          <w:bCs/>
          <w:lang w:val="en-US"/>
        </w:rPr>
      </w:pPr>
    </w:p>
    <w:p w14:paraId="31807F91" w14:textId="6B594CF6" w:rsidR="00944B4A" w:rsidRPr="00993D04" w:rsidRDefault="00DD1CBE" w:rsidP="00AE5B9B">
      <w:pPr>
        <w:jc w:val="both"/>
        <w:rPr>
          <w:rFonts w:ascii="Arial" w:hAnsi="Arial" w:cs="Arial"/>
          <w:b/>
          <w:bCs/>
          <w:lang w:val="en-US"/>
        </w:rPr>
      </w:pPr>
      <w:r w:rsidRPr="00993D04">
        <w:rPr>
          <w:rFonts w:ascii="Arial" w:hAnsi="Arial" w:cs="Arial"/>
          <w:b/>
          <w:bCs/>
          <w:lang w:val="en-US"/>
        </w:rPr>
        <w:t>Peer Evaluation Procedure, Management</w:t>
      </w:r>
      <w:r w:rsidR="0002681D">
        <w:rPr>
          <w:rFonts w:ascii="Arial" w:hAnsi="Arial" w:cs="Arial"/>
          <w:b/>
          <w:bCs/>
          <w:lang w:val="en-US"/>
        </w:rPr>
        <w:t>,</w:t>
      </w:r>
      <w:r w:rsidRPr="00993D04">
        <w:rPr>
          <w:rFonts w:ascii="Arial" w:hAnsi="Arial" w:cs="Arial"/>
          <w:b/>
          <w:bCs/>
          <w:lang w:val="en-US"/>
        </w:rPr>
        <w:t xml:space="preserve"> </w:t>
      </w:r>
      <w:r w:rsidR="00E11F84" w:rsidRPr="00993D04">
        <w:rPr>
          <w:rFonts w:ascii="Arial" w:hAnsi="Arial" w:cs="Arial"/>
          <w:b/>
          <w:bCs/>
          <w:lang w:val="en-US"/>
        </w:rPr>
        <w:t>and</w:t>
      </w:r>
      <w:r w:rsidRPr="00993D04">
        <w:rPr>
          <w:rFonts w:ascii="Arial" w:hAnsi="Arial" w:cs="Arial"/>
          <w:b/>
          <w:bCs/>
          <w:lang w:val="en-US"/>
        </w:rPr>
        <w:t xml:space="preserve"> Arrangement Decision Making, </w:t>
      </w:r>
    </w:p>
    <w:p w14:paraId="4255919B" w14:textId="77777777" w:rsidR="00944B4A" w:rsidRPr="00993D04" w:rsidRDefault="00944B4A" w:rsidP="00AE5B9B">
      <w:pPr>
        <w:jc w:val="both"/>
        <w:rPr>
          <w:rFonts w:ascii="Arial" w:hAnsi="Arial" w:cs="Arial"/>
          <w:highlight w:val="yellow"/>
          <w:lang w:val="en-US"/>
        </w:rPr>
      </w:pPr>
    </w:p>
    <w:p w14:paraId="2DBE68D8" w14:textId="5B7108AC" w:rsidR="00B23312" w:rsidRPr="00993D04" w:rsidRDefault="00DD1CBE" w:rsidP="00AE5B9B">
      <w:pPr>
        <w:jc w:val="both"/>
        <w:rPr>
          <w:rFonts w:ascii="Arial" w:hAnsi="Arial" w:cs="Arial"/>
          <w:b/>
          <w:bCs/>
          <w:lang w:val="en-US"/>
        </w:rPr>
      </w:pPr>
      <w:r w:rsidRPr="00993D04">
        <w:rPr>
          <w:rFonts w:ascii="Arial" w:hAnsi="Arial" w:cs="Arial"/>
          <w:b/>
          <w:bCs/>
          <w:lang w:val="en-US"/>
        </w:rPr>
        <w:t xml:space="preserve">Extension </w:t>
      </w:r>
      <w:r w:rsidR="00E11F84" w:rsidRPr="00993D04">
        <w:rPr>
          <w:rFonts w:ascii="Arial" w:hAnsi="Arial" w:cs="Arial"/>
          <w:b/>
          <w:bCs/>
          <w:lang w:val="en-US"/>
        </w:rPr>
        <w:t>i</w:t>
      </w:r>
      <w:r w:rsidRPr="00993D04">
        <w:rPr>
          <w:rFonts w:ascii="Arial" w:hAnsi="Arial" w:cs="Arial"/>
          <w:b/>
          <w:bCs/>
          <w:lang w:val="en-US"/>
        </w:rPr>
        <w:t xml:space="preserve">nto </w:t>
      </w:r>
      <w:r w:rsidR="00E11F84" w:rsidRPr="00993D04">
        <w:rPr>
          <w:rFonts w:ascii="Arial" w:hAnsi="Arial" w:cs="Arial"/>
          <w:b/>
          <w:bCs/>
          <w:lang w:val="en-US"/>
        </w:rPr>
        <w:t>a n</w:t>
      </w:r>
      <w:r w:rsidRPr="00993D04">
        <w:rPr>
          <w:rFonts w:ascii="Arial" w:hAnsi="Arial" w:cs="Arial"/>
          <w:b/>
          <w:bCs/>
          <w:lang w:val="en-US"/>
        </w:rPr>
        <w:t xml:space="preserve">ew </w:t>
      </w:r>
      <w:r w:rsidR="00E11F84" w:rsidRPr="00993D04">
        <w:rPr>
          <w:rFonts w:ascii="Arial" w:hAnsi="Arial" w:cs="Arial"/>
          <w:b/>
          <w:bCs/>
          <w:lang w:val="en-US"/>
        </w:rPr>
        <w:t>s</w:t>
      </w:r>
      <w:r w:rsidRPr="00993D04">
        <w:rPr>
          <w:rFonts w:ascii="Arial" w:hAnsi="Arial" w:cs="Arial"/>
          <w:b/>
          <w:bCs/>
          <w:lang w:val="en-US"/>
        </w:rPr>
        <w:t xml:space="preserve">cope </w:t>
      </w:r>
      <w:r w:rsidR="00E11F84" w:rsidRPr="00993D04">
        <w:rPr>
          <w:rFonts w:ascii="Arial" w:hAnsi="Arial" w:cs="Arial"/>
          <w:b/>
          <w:bCs/>
          <w:lang w:val="en-US"/>
        </w:rPr>
        <w:t>of</w:t>
      </w:r>
      <w:r w:rsidRPr="00993D04">
        <w:rPr>
          <w:rFonts w:ascii="Arial" w:hAnsi="Arial" w:cs="Arial"/>
          <w:b/>
          <w:bCs/>
          <w:lang w:val="en-US"/>
        </w:rPr>
        <w:t xml:space="preserve"> Recognition</w:t>
      </w:r>
    </w:p>
    <w:p w14:paraId="6C65D45B" w14:textId="77777777" w:rsidR="00E11F84" w:rsidRPr="00993D04" w:rsidRDefault="00E11F84" w:rsidP="00AE5B9B">
      <w:pPr>
        <w:jc w:val="both"/>
        <w:rPr>
          <w:rFonts w:ascii="Arial" w:hAnsi="Arial" w:cs="Arial"/>
          <w:b/>
          <w:bCs/>
          <w:lang w:val="en-US"/>
        </w:rPr>
      </w:pPr>
    </w:p>
    <w:p w14:paraId="28A71C02" w14:textId="77777777" w:rsidR="00BC2837" w:rsidRPr="00993D04" w:rsidRDefault="00BC2837" w:rsidP="00BC2837">
      <w:pPr>
        <w:jc w:val="both"/>
        <w:rPr>
          <w:rFonts w:ascii="Arial" w:hAnsi="Arial" w:cs="Arial"/>
          <w:b/>
          <w:bCs/>
          <w:lang w:val="en-US"/>
        </w:rPr>
      </w:pPr>
      <w:r w:rsidRPr="00993D04">
        <w:rPr>
          <w:rFonts w:ascii="Arial" w:hAnsi="Arial" w:cs="Arial"/>
          <w:b/>
          <w:bCs/>
          <w:lang w:val="en-US"/>
        </w:rPr>
        <w:t>Findings of the internal audit process</w:t>
      </w:r>
    </w:p>
    <w:p w14:paraId="2DEA52B8" w14:textId="5B05278D" w:rsidR="00BC2837" w:rsidRPr="00993D04" w:rsidRDefault="00BC2837" w:rsidP="00BC2837">
      <w:pPr>
        <w:jc w:val="both"/>
        <w:rPr>
          <w:rFonts w:ascii="Arial" w:hAnsi="Arial" w:cs="Arial"/>
          <w:lang w:val="en-US"/>
        </w:rPr>
      </w:pPr>
      <w:r w:rsidRPr="00993D04">
        <w:rPr>
          <w:rFonts w:ascii="Arial" w:hAnsi="Arial" w:cs="Arial"/>
          <w:color w:val="FF0000"/>
          <w:lang w:val="en-US"/>
        </w:rPr>
        <w:t>(All the detailed information regarding the findings found in the internal audit process (YEAR) are documented in the FM 021 form and were presented and discussed during the closing meeting of the internal audit process, in accordance with procedure PR 011.)</w:t>
      </w:r>
    </w:p>
    <w:p w14:paraId="2D804181" w14:textId="77777777" w:rsidR="00BC2837" w:rsidRPr="00993D04" w:rsidRDefault="00BC2837" w:rsidP="00BC2837">
      <w:pPr>
        <w:jc w:val="both"/>
        <w:rPr>
          <w:rFonts w:ascii="Arial" w:hAnsi="Arial" w:cs="Arial"/>
          <w:b/>
          <w:bCs/>
          <w:lang w:val="en-US"/>
        </w:rPr>
      </w:pPr>
    </w:p>
    <w:p w14:paraId="2C5DC0D7" w14:textId="77777777" w:rsidR="00BC2837" w:rsidRPr="00993D04" w:rsidRDefault="00BC2837" w:rsidP="00BC2837">
      <w:pPr>
        <w:jc w:val="both"/>
        <w:rPr>
          <w:rFonts w:ascii="Arial" w:hAnsi="Arial" w:cs="Arial"/>
          <w:b/>
          <w:bCs/>
          <w:lang w:val="en-US"/>
        </w:rPr>
      </w:pPr>
      <w:r w:rsidRPr="00993D04">
        <w:rPr>
          <w:rFonts w:ascii="Arial" w:hAnsi="Arial" w:cs="Arial"/>
          <w:b/>
          <w:bCs/>
          <w:lang w:val="en-US"/>
        </w:rPr>
        <w:t>Annexes</w:t>
      </w:r>
    </w:p>
    <w:p w14:paraId="23BBBCD1" w14:textId="77777777" w:rsidR="00BC2837" w:rsidRPr="00993D04" w:rsidRDefault="00BC2837" w:rsidP="00BC2837">
      <w:pPr>
        <w:jc w:val="both"/>
        <w:rPr>
          <w:rFonts w:ascii="Arial" w:hAnsi="Arial" w:cs="Arial"/>
          <w:b/>
          <w:bCs/>
          <w:lang w:val="en-US"/>
        </w:rPr>
      </w:pPr>
    </w:p>
    <w:p w14:paraId="5893BEF4" w14:textId="4F56227A" w:rsidR="00E11F84" w:rsidRPr="00993D04" w:rsidRDefault="00BC2837" w:rsidP="00BC2837">
      <w:pPr>
        <w:jc w:val="both"/>
        <w:rPr>
          <w:rFonts w:ascii="Arial" w:hAnsi="Arial" w:cs="Arial"/>
          <w:color w:val="FF0000"/>
          <w:lang w:val="en-US"/>
        </w:rPr>
      </w:pPr>
      <w:r w:rsidRPr="00993D04">
        <w:rPr>
          <w:rFonts w:ascii="Arial" w:hAnsi="Arial" w:cs="Arial"/>
          <w:color w:val="FF0000"/>
          <w:lang w:val="en-US"/>
        </w:rPr>
        <w:t>(Annex 1. FM 021 IAAC internal audit format for findings)</w:t>
      </w:r>
    </w:p>
    <w:p w14:paraId="744CC129" w14:textId="77777777" w:rsidR="004924B9" w:rsidRPr="00993D04" w:rsidRDefault="004924B9" w:rsidP="00AE5B9B">
      <w:pPr>
        <w:jc w:val="both"/>
        <w:rPr>
          <w:rFonts w:ascii="Arial" w:hAnsi="Arial" w:cs="Arial"/>
          <w:lang w:val="en-US"/>
        </w:rPr>
      </w:pPr>
    </w:p>
    <w:sectPr w:rsidR="004924B9" w:rsidRPr="00993D04" w:rsidSect="0002681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FD99" w14:textId="77777777" w:rsidR="00435B63" w:rsidRDefault="00435B63" w:rsidP="00BF612E">
      <w:r>
        <w:separator/>
      </w:r>
    </w:p>
  </w:endnote>
  <w:endnote w:type="continuationSeparator" w:id="0">
    <w:p w14:paraId="7A5BDF34" w14:textId="77777777" w:rsidR="00435B63" w:rsidRDefault="00435B63" w:rsidP="00BF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C63C" w14:textId="240E6BA4" w:rsidR="00993D04" w:rsidRPr="00B67478" w:rsidRDefault="00993D04" w:rsidP="00993D04">
    <w:pPr>
      <w:pStyle w:val="Default"/>
      <w:suppressAutoHyphens/>
      <w:jc w:val="center"/>
      <w:rPr>
        <w:rStyle w:val="Nmerodepgina"/>
        <w:bCs/>
        <w:sz w:val="18"/>
        <w:szCs w:val="18"/>
        <w:lang w:val="en-US"/>
      </w:rPr>
    </w:pPr>
    <w:r w:rsidRPr="00B67478">
      <w:rPr>
        <w:rStyle w:val="Nmerodepgina"/>
        <w:bCs/>
        <w:sz w:val="18"/>
        <w:szCs w:val="18"/>
        <w:lang w:val="en-US"/>
      </w:rPr>
      <w:t xml:space="preserve">IAAC </w:t>
    </w:r>
    <w:r>
      <w:rPr>
        <w:rStyle w:val="Nmerodepgina"/>
        <w:bCs/>
        <w:sz w:val="18"/>
        <w:szCs w:val="18"/>
        <w:lang w:val="en-US"/>
      </w:rPr>
      <w:t>Internal Audit report template</w:t>
    </w:r>
  </w:p>
  <w:p w14:paraId="4077DB11" w14:textId="0EE14788" w:rsidR="00993D04" w:rsidRPr="00B67478" w:rsidRDefault="00993D04" w:rsidP="00993D04">
    <w:pPr>
      <w:pStyle w:val="Default"/>
      <w:suppressAutoHyphens/>
      <w:jc w:val="center"/>
      <w:rPr>
        <w:rStyle w:val="Nmerodepgina"/>
        <w:bCs/>
        <w:sz w:val="18"/>
        <w:szCs w:val="18"/>
        <w:lang w:val="en-US"/>
      </w:rPr>
    </w:pPr>
    <w:r w:rsidRPr="00B67478">
      <w:rPr>
        <w:rStyle w:val="Nmerodepgina"/>
        <w:bCs/>
        <w:sz w:val="18"/>
        <w:szCs w:val="18"/>
        <w:lang w:val="en-US"/>
      </w:rPr>
      <w:t>Prepared by: M</w:t>
    </w:r>
    <w:r>
      <w:rPr>
        <w:rStyle w:val="Nmerodepgina"/>
        <w:bCs/>
        <w:sz w:val="18"/>
        <w:szCs w:val="18"/>
        <w:lang w:val="en-US"/>
      </w:rPr>
      <w:t>anagement</w:t>
    </w:r>
    <w:r w:rsidRPr="00B67478">
      <w:rPr>
        <w:rStyle w:val="Nmerodepgina"/>
        <w:bCs/>
        <w:sz w:val="18"/>
        <w:szCs w:val="18"/>
        <w:lang w:val="en-US"/>
      </w:rPr>
      <w:t xml:space="preserve"> Committee </w:t>
    </w:r>
    <w:r>
      <w:rPr>
        <w:rStyle w:val="Nmerodepgina"/>
        <w:bCs/>
        <w:sz w:val="18"/>
        <w:szCs w:val="18"/>
        <w:lang w:val="en-US"/>
      </w:rPr>
      <w:tab/>
    </w:r>
    <w:r w:rsidRPr="00B67478">
      <w:rPr>
        <w:rStyle w:val="Nmerodepgina"/>
        <w:bCs/>
        <w:sz w:val="18"/>
        <w:szCs w:val="18"/>
        <w:lang w:val="en-US"/>
      </w:rPr>
      <w:t xml:space="preserve">Approved by: Executive Committee </w:t>
    </w:r>
    <w:r>
      <w:rPr>
        <w:rStyle w:val="Nmerodepgina"/>
        <w:bCs/>
        <w:sz w:val="18"/>
        <w:szCs w:val="18"/>
        <w:lang w:val="en-US"/>
      </w:rPr>
      <w:tab/>
    </w:r>
    <w:r w:rsidRPr="00993D04">
      <w:rPr>
        <w:rStyle w:val="Nmerodepgina"/>
        <w:bCs/>
        <w:sz w:val="18"/>
        <w:szCs w:val="18"/>
        <w:lang w:val="en-US"/>
      </w:rPr>
      <w:t xml:space="preserve">Page </w:t>
    </w:r>
    <w:r w:rsidRPr="00993D04">
      <w:rPr>
        <w:rStyle w:val="Nmerodepgina"/>
        <w:b/>
        <w:bCs/>
        <w:sz w:val="18"/>
        <w:szCs w:val="18"/>
        <w:lang w:val="en-US"/>
      </w:rPr>
      <w:fldChar w:fldCharType="begin"/>
    </w:r>
    <w:r w:rsidRPr="00993D04">
      <w:rPr>
        <w:rStyle w:val="Nmerodepgina"/>
        <w:b/>
        <w:bCs/>
        <w:sz w:val="18"/>
        <w:szCs w:val="18"/>
        <w:lang w:val="en-US"/>
      </w:rPr>
      <w:instrText xml:space="preserve"> PAGE  \* Arabic  \* MERGEFORMAT </w:instrText>
    </w:r>
    <w:r w:rsidRPr="00993D04">
      <w:rPr>
        <w:rStyle w:val="Nmerodepgina"/>
        <w:b/>
        <w:bCs/>
        <w:sz w:val="18"/>
        <w:szCs w:val="18"/>
        <w:lang w:val="en-US"/>
      </w:rPr>
      <w:fldChar w:fldCharType="separate"/>
    </w:r>
    <w:r w:rsidRPr="00993D04">
      <w:rPr>
        <w:rStyle w:val="Nmerodepgina"/>
        <w:b/>
        <w:bCs/>
        <w:noProof/>
        <w:sz w:val="18"/>
        <w:szCs w:val="18"/>
        <w:lang w:val="en-US"/>
      </w:rPr>
      <w:t>1</w:t>
    </w:r>
    <w:r w:rsidRPr="00993D04">
      <w:rPr>
        <w:rStyle w:val="Nmerodepgina"/>
        <w:b/>
        <w:bCs/>
        <w:sz w:val="18"/>
        <w:szCs w:val="18"/>
        <w:lang w:val="en-US"/>
      </w:rPr>
      <w:fldChar w:fldCharType="end"/>
    </w:r>
    <w:r w:rsidRPr="00993D04">
      <w:rPr>
        <w:rStyle w:val="Nmerodepgina"/>
        <w:bCs/>
        <w:sz w:val="18"/>
        <w:szCs w:val="18"/>
        <w:lang w:val="en-US"/>
      </w:rPr>
      <w:t xml:space="preserve"> of </w:t>
    </w:r>
    <w:r w:rsidRPr="00993D04">
      <w:rPr>
        <w:rStyle w:val="Nmerodepgina"/>
        <w:b/>
        <w:bCs/>
        <w:sz w:val="18"/>
        <w:szCs w:val="18"/>
        <w:lang w:val="en-US"/>
      </w:rPr>
      <w:fldChar w:fldCharType="begin"/>
    </w:r>
    <w:r w:rsidRPr="00993D04">
      <w:rPr>
        <w:rStyle w:val="Nmerodepgina"/>
        <w:b/>
        <w:bCs/>
        <w:sz w:val="18"/>
        <w:szCs w:val="18"/>
        <w:lang w:val="en-US"/>
      </w:rPr>
      <w:instrText xml:space="preserve"> NUMPAGES  \* Arabic  \* MERGEFORMAT </w:instrText>
    </w:r>
    <w:r w:rsidRPr="00993D04">
      <w:rPr>
        <w:rStyle w:val="Nmerodepgina"/>
        <w:b/>
        <w:bCs/>
        <w:sz w:val="18"/>
        <w:szCs w:val="18"/>
        <w:lang w:val="en-US"/>
      </w:rPr>
      <w:fldChar w:fldCharType="separate"/>
    </w:r>
    <w:r w:rsidRPr="00993D04">
      <w:rPr>
        <w:rStyle w:val="Nmerodepgina"/>
        <w:b/>
        <w:bCs/>
        <w:noProof/>
        <w:sz w:val="18"/>
        <w:szCs w:val="18"/>
        <w:lang w:val="en-US"/>
      </w:rPr>
      <w:t>2</w:t>
    </w:r>
    <w:r w:rsidRPr="00993D04">
      <w:rPr>
        <w:rStyle w:val="Nmerodepgina"/>
        <w:b/>
        <w:bCs/>
        <w:sz w:val="18"/>
        <w:szCs w:val="18"/>
        <w:lang w:val="en-US"/>
      </w:rPr>
      <w:fldChar w:fldCharType="end"/>
    </w:r>
  </w:p>
  <w:p w14:paraId="511BEAF9" w14:textId="3CF36F05" w:rsidR="00993D04" w:rsidRPr="00B67478" w:rsidRDefault="00993D04" w:rsidP="00993D04">
    <w:pPr>
      <w:pStyle w:val="Default"/>
      <w:suppressAutoHyphens/>
      <w:jc w:val="center"/>
      <w:rPr>
        <w:rStyle w:val="Nmerodepgina"/>
        <w:bCs/>
        <w:sz w:val="18"/>
        <w:szCs w:val="18"/>
        <w:lang w:val="en-US"/>
      </w:rPr>
    </w:pPr>
    <w:r w:rsidRPr="00B67478">
      <w:rPr>
        <w:rStyle w:val="Nmerodepgina"/>
        <w:bCs/>
        <w:sz w:val="18"/>
        <w:szCs w:val="18"/>
        <w:lang w:val="en-US"/>
      </w:rPr>
      <w:t xml:space="preserve">Publication No. 1 </w:t>
    </w:r>
    <w:r>
      <w:rPr>
        <w:rStyle w:val="Nmerodepgina"/>
        <w:bCs/>
        <w:sz w:val="18"/>
        <w:szCs w:val="18"/>
        <w:lang w:val="en-US"/>
      </w:rPr>
      <w:tab/>
    </w:r>
    <w:r>
      <w:rPr>
        <w:rStyle w:val="Nmerodepgina"/>
        <w:bCs/>
        <w:sz w:val="18"/>
        <w:szCs w:val="18"/>
        <w:lang w:val="en-US"/>
      </w:rPr>
      <w:tab/>
    </w:r>
    <w:r w:rsidRPr="00B67478">
      <w:rPr>
        <w:rStyle w:val="Nmerodepgina"/>
        <w:bCs/>
        <w:sz w:val="18"/>
        <w:szCs w:val="18"/>
        <w:lang w:val="en-US"/>
      </w:rPr>
      <w:t>Publication date:</w:t>
    </w:r>
    <w:r>
      <w:rPr>
        <w:rStyle w:val="Nmerodepgina"/>
        <w:bCs/>
        <w:sz w:val="18"/>
        <w:szCs w:val="18"/>
        <w:lang w:val="en-US"/>
      </w:rPr>
      <w:t xml:space="preserve"> </w:t>
    </w:r>
    <w:r w:rsidR="00C262D6">
      <w:rPr>
        <w:rStyle w:val="Nmerodepgina"/>
        <w:bCs/>
        <w:sz w:val="18"/>
        <w:szCs w:val="18"/>
        <w:lang w:val="en-US"/>
      </w:rPr>
      <w:t>May 23, 2024</w:t>
    </w:r>
    <w:r>
      <w:rPr>
        <w:rStyle w:val="Nmerodepgina"/>
        <w:bCs/>
        <w:sz w:val="18"/>
        <w:szCs w:val="18"/>
        <w:lang w:val="en-US"/>
      </w:rPr>
      <w:t>.</w:t>
    </w:r>
    <w:r w:rsidRPr="00B67478">
      <w:rPr>
        <w:rStyle w:val="Nmerodepgina"/>
        <w:bCs/>
        <w:sz w:val="18"/>
        <w:szCs w:val="18"/>
        <w:lang w:val="en-US"/>
      </w:rPr>
      <w:t xml:space="preserve"> </w:t>
    </w:r>
    <w:r>
      <w:rPr>
        <w:rStyle w:val="Nmerodepgina"/>
        <w:bCs/>
        <w:sz w:val="18"/>
        <w:szCs w:val="18"/>
        <w:lang w:val="en-US"/>
      </w:rPr>
      <w:tab/>
    </w:r>
    <w:r w:rsidRPr="00B67478">
      <w:rPr>
        <w:rStyle w:val="Nmerodepgina"/>
        <w:bCs/>
        <w:sz w:val="18"/>
        <w:szCs w:val="18"/>
        <w:lang w:val="en-US"/>
      </w:rPr>
      <w:t>IAAC FM 03</w:t>
    </w:r>
    <w:r>
      <w:rPr>
        <w:rStyle w:val="Nmerodepgina"/>
        <w:bCs/>
        <w:sz w:val="18"/>
        <w:szCs w:val="18"/>
        <w:lang w:val="en-US"/>
      </w:rPr>
      <w:t>9</w:t>
    </w:r>
    <w:r w:rsidRPr="00B67478">
      <w:rPr>
        <w:rStyle w:val="Nmerodepgina"/>
        <w:bCs/>
        <w:sz w:val="18"/>
        <w:szCs w:val="18"/>
        <w:lang w:val="en-US"/>
      </w:rPr>
      <w:t>/</w:t>
    </w:r>
    <w:r>
      <w:rPr>
        <w:rStyle w:val="Nmerodepgina"/>
        <w:bCs/>
        <w:sz w:val="18"/>
        <w:szCs w:val="18"/>
        <w:lang w:val="en-US"/>
      </w:rPr>
      <w:t>2</w:t>
    </w:r>
    <w:r w:rsidR="00C262D6">
      <w:rPr>
        <w:rStyle w:val="Nmerodepgina"/>
        <w:bCs/>
        <w:sz w:val="18"/>
        <w:szCs w:val="18"/>
        <w:lang w:val="en-US"/>
      </w:rPr>
      <w:t>4</w:t>
    </w:r>
  </w:p>
  <w:p w14:paraId="37123D75" w14:textId="77777777" w:rsidR="00993D04" w:rsidRPr="00B67478" w:rsidRDefault="00993D04" w:rsidP="00993D04">
    <w:pPr>
      <w:pStyle w:val="Default"/>
      <w:suppressAutoHyphens/>
      <w:jc w:val="center"/>
      <w:rPr>
        <w:rStyle w:val="Nmerodepgina"/>
        <w:bCs/>
        <w:sz w:val="18"/>
        <w:szCs w:val="18"/>
        <w:lang w:val="en-US"/>
      </w:rPr>
    </w:pPr>
    <w:r w:rsidRPr="00B67478">
      <w:rPr>
        <w:rStyle w:val="Nmerodepgina"/>
        <w:bCs/>
        <w:sz w:val="18"/>
        <w:szCs w:val="18"/>
        <w:lang w:val="en-US"/>
      </w:rPr>
      <w:t>Application date: Immediate</w:t>
    </w:r>
  </w:p>
  <w:p w14:paraId="644A6478" w14:textId="1A3E5E76" w:rsidR="00BF612E" w:rsidRPr="00993D04" w:rsidRDefault="00993D04" w:rsidP="00993D04">
    <w:pPr>
      <w:pStyle w:val="Default"/>
      <w:jc w:val="center"/>
      <w:rPr>
        <w:bCs/>
        <w:sz w:val="18"/>
        <w:szCs w:val="18"/>
        <w:lang w:val="en-US"/>
      </w:rPr>
    </w:pPr>
    <w:r w:rsidRPr="00B67478">
      <w:rPr>
        <w:rStyle w:val="Nmerodepgina"/>
        <w:bCs/>
        <w:sz w:val="18"/>
        <w:szCs w:val="18"/>
        <w:lang w:val="en-US"/>
      </w:rPr>
      <w:t>COPYRIGHT: IAAC owns the copyright to this document. Copying of this document for sale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1A117" w14:textId="77777777" w:rsidR="00435B63" w:rsidRDefault="00435B63" w:rsidP="00BF612E">
      <w:r>
        <w:separator/>
      </w:r>
    </w:p>
  </w:footnote>
  <w:footnote w:type="continuationSeparator" w:id="0">
    <w:p w14:paraId="5DFFA6AE" w14:textId="77777777" w:rsidR="00435B63" w:rsidRDefault="00435B63" w:rsidP="00BF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C07D" w14:textId="41C477B0" w:rsidR="00DD1CBE" w:rsidRDefault="00DD1CBE" w:rsidP="00DD1CBE">
    <w:pPr>
      <w:pStyle w:val="Encabezado"/>
      <w:jc w:val="center"/>
    </w:pPr>
    <w:r>
      <w:rPr>
        <w:noProof/>
      </w:rPr>
      <w:drawing>
        <wp:inline distT="0" distB="0" distL="0" distR="0" wp14:anchorId="29307C6C" wp14:editId="53FADDB1">
          <wp:extent cx="2685293" cy="1078994"/>
          <wp:effectExtent l="0" t="0" r="1270" b="6985"/>
          <wp:docPr id="209704745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47452"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685293" cy="1078994"/>
                  </a:xfrm>
                  <a:prstGeom prst="rect">
                    <a:avLst/>
                  </a:prstGeom>
                </pic:spPr>
              </pic:pic>
            </a:graphicData>
          </a:graphic>
        </wp:inline>
      </w:drawing>
    </w:r>
  </w:p>
  <w:p w14:paraId="59B210E3" w14:textId="77777777" w:rsidR="00DD1CBE" w:rsidRDefault="00DD1CBE" w:rsidP="00DD1CB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8C3DD5"/>
    <w:multiLevelType w:val="hybridMultilevel"/>
    <w:tmpl w:val="E91F0C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C40AD"/>
    <w:multiLevelType w:val="hybridMultilevel"/>
    <w:tmpl w:val="B90C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B25DE"/>
    <w:multiLevelType w:val="hybridMultilevel"/>
    <w:tmpl w:val="16A61BB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8450830"/>
    <w:multiLevelType w:val="hybridMultilevel"/>
    <w:tmpl w:val="AC18B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9271D1"/>
    <w:multiLevelType w:val="hybridMultilevel"/>
    <w:tmpl w:val="8428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D02C8"/>
    <w:multiLevelType w:val="hybridMultilevel"/>
    <w:tmpl w:val="E170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12516"/>
    <w:multiLevelType w:val="hybridMultilevel"/>
    <w:tmpl w:val="28709C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B31DD4"/>
    <w:multiLevelType w:val="hybridMultilevel"/>
    <w:tmpl w:val="EACA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864E1"/>
    <w:multiLevelType w:val="hybridMultilevel"/>
    <w:tmpl w:val="A73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E4A85"/>
    <w:multiLevelType w:val="hybridMultilevel"/>
    <w:tmpl w:val="292CFC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1969E1"/>
    <w:multiLevelType w:val="hybridMultilevel"/>
    <w:tmpl w:val="646A9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760C61"/>
    <w:multiLevelType w:val="hybridMultilevel"/>
    <w:tmpl w:val="14E61B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B401F6B"/>
    <w:multiLevelType w:val="hybridMultilevel"/>
    <w:tmpl w:val="D6B09EE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788160378">
    <w:abstractNumId w:val="12"/>
  </w:num>
  <w:num w:numId="2" w16cid:durableId="526453394">
    <w:abstractNumId w:val="5"/>
  </w:num>
  <w:num w:numId="3" w16cid:durableId="1351029931">
    <w:abstractNumId w:val="1"/>
  </w:num>
  <w:num w:numId="4" w16cid:durableId="193154406">
    <w:abstractNumId w:val="4"/>
  </w:num>
  <w:num w:numId="5" w16cid:durableId="716012100">
    <w:abstractNumId w:val="8"/>
  </w:num>
  <w:num w:numId="6" w16cid:durableId="880822641">
    <w:abstractNumId w:val="7"/>
  </w:num>
  <w:num w:numId="7" w16cid:durableId="1954239921">
    <w:abstractNumId w:val="2"/>
  </w:num>
  <w:num w:numId="8" w16cid:durableId="1631134859">
    <w:abstractNumId w:val="11"/>
  </w:num>
  <w:num w:numId="9" w16cid:durableId="1900902906">
    <w:abstractNumId w:val="3"/>
  </w:num>
  <w:num w:numId="10" w16cid:durableId="1520847692">
    <w:abstractNumId w:val="6"/>
  </w:num>
  <w:num w:numId="11" w16cid:durableId="1046225773">
    <w:abstractNumId w:val="9"/>
  </w:num>
  <w:num w:numId="12" w16cid:durableId="970021015">
    <w:abstractNumId w:val="10"/>
  </w:num>
  <w:num w:numId="13" w16cid:durableId="150054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DC"/>
    <w:rsid w:val="00007725"/>
    <w:rsid w:val="0002681D"/>
    <w:rsid w:val="00044B2B"/>
    <w:rsid w:val="00061467"/>
    <w:rsid w:val="000904C7"/>
    <w:rsid w:val="000B14E2"/>
    <w:rsid w:val="000D2A7B"/>
    <w:rsid w:val="000D3A79"/>
    <w:rsid w:val="001031DD"/>
    <w:rsid w:val="00125E3F"/>
    <w:rsid w:val="00170CE7"/>
    <w:rsid w:val="001D245C"/>
    <w:rsid w:val="0021314E"/>
    <w:rsid w:val="002867D6"/>
    <w:rsid w:val="002D2C8B"/>
    <w:rsid w:val="002F642A"/>
    <w:rsid w:val="00306E18"/>
    <w:rsid w:val="0032644A"/>
    <w:rsid w:val="00331C6F"/>
    <w:rsid w:val="00365FCC"/>
    <w:rsid w:val="0039143E"/>
    <w:rsid w:val="003A527C"/>
    <w:rsid w:val="003D11B5"/>
    <w:rsid w:val="0042716F"/>
    <w:rsid w:val="00435B63"/>
    <w:rsid w:val="0044136A"/>
    <w:rsid w:val="004668A3"/>
    <w:rsid w:val="00477633"/>
    <w:rsid w:val="004924B9"/>
    <w:rsid w:val="004C0EC5"/>
    <w:rsid w:val="004C7781"/>
    <w:rsid w:val="004D09E4"/>
    <w:rsid w:val="004D28D3"/>
    <w:rsid w:val="005409EF"/>
    <w:rsid w:val="005446DC"/>
    <w:rsid w:val="00582773"/>
    <w:rsid w:val="00582BF1"/>
    <w:rsid w:val="00587FD7"/>
    <w:rsid w:val="005C2FD5"/>
    <w:rsid w:val="005C46B0"/>
    <w:rsid w:val="00601C80"/>
    <w:rsid w:val="0061367C"/>
    <w:rsid w:val="00630ACA"/>
    <w:rsid w:val="00643293"/>
    <w:rsid w:val="006660F9"/>
    <w:rsid w:val="006B0544"/>
    <w:rsid w:val="006F0761"/>
    <w:rsid w:val="007172EF"/>
    <w:rsid w:val="00726354"/>
    <w:rsid w:val="00761AA5"/>
    <w:rsid w:val="00764E27"/>
    <w:rsid w:val="007965F3"/>
    <w:rsid w:val="007A3180"/>
    <w:rsid w:val="007E005F"/>
    <w:rsid w:val="0080437D"/>
    <w:rsid w:val="00805D7E"/>
    <w:rsid w:val="008A32D9"/>
    <w:rsid w:val="008A4206"/>
    <w:rsid w:val="008A6250"/>
    <w:rsid w:val="008B5B34"/>
    <w:rsid w:val="008F25DF"/>
    <w:rsid w:val="00916606"/>
    <w:rsid w:val="00920689"/>
    <w:rsid w:val="00944B4A"/>
    <w:rsid w:val="00946ABD"/>
    <w:rsid w:val="009501EA"/>
    <w:rsid w:val="009626AC"/>
    <w:rsid w:val="00990DA8"/>
    <w:rsid w:val="0099176A"/>
    <w:rsid w:val="00993D04"/>
    <w:rsid w:val="00A01AA3"/>
    <w:rsid w:val="00A3418A"/>
    <w:rsid w:val="00A35F96"/>
    <w:rsid w:val="00A66CB9"/>
    <w:rsid w:val="00AB318E"/>
    <w:rsid w:val="00AC65CB"/>
    <w:rsid w:val="00AE5B9B"/>
    <w:rsid w:val="00AF05D6"/>
    <w:rsid w:val="00B23312"/>
    <w:rsid w:val="00B46D29"/>
    <w:rsid w:val="00B67388"/>
    <w:rsid w:val="00B80318"/>
    <w:rsid w:val="00B86422"/>
    <w:rsid w:val="00B8645B"/>
    <w:rsid w:val="00B87CE5"/>
    <w:rsid w:val="00B96EFE"/>
    <w:rsid w:val="00BC2837"/>
    <w:rsid w:val="00BF4C12"/>
    <w:rsid w:val="00BF612E"/>
    <w:rsid w:val="00C0615F"/>
    <w:rsid w:val="00C23590"/>
    <w:rsid w:val="00C262D6"/>
    <w:rsid w:val="00C56342"/>
    <w:rsid w:val="00C61321"/>
    <w:rsid w:val="00D27A37"/>
    <w:rsid w:val="00D75190"/>
    <w:rsid w:val="00D83BE1"/>
    <w:rsid w:val="00D85BA6"/>
    <w:rsid w:val="00D87A16"/>
    <w:rsid w:val="00DB1223"/>
    <w:rsid w:val="00DB343C"/>
    <w:rsid w:val="00DD1CBE"/>
    <w:rsid w:val="00DD6E8C"/>
    <w:rsid w:val="00DE1A32"/>
    <w:rsid w:val="00DF4EFC"/>
    <w:rsid w:val="00E11F84"/>
    <w:rsid w:val="00E379F2"/>
    <w:rsid w:val="00E51AEE"/>
    <w:rsid w:val="00E85BFE"/>
    <w:rsid w:val="00E933D2"/>
    <w:rsid w:val="00ED0F23"/>
    <w:rsid w:val="00ED4F28"/>
    <w:rsid w:val="00EE540E"/>
    <w:rsid w:val="00EE749A"/>
    <w:rsid w:val="00EF08D8"/>
    <w:rsid w:val="00F12FB6"/>
    <w:rsid w:val="00F72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E8B5E"/>
  <w15:chartTrackingRefBased/>
  <w15:docId w15:val="{14D2CB48-5A3E-42AE-ADFD-A738A031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5B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85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8B5B34"/>
    <w:pPr>
      <w:spacing w:before="100" w:beforeAutospacing="1" w:after="100" w:afterAutospacing="1"/>
      <w:outlineLvl w:val="3"/>
    </w:pPr>
    <w:rPr>
      <w:rFonts w:eastAsia="Times New Roman" w:cs="Times New Roman"/>
      <w:b/>
      <w:bCs/>
      <w:sz w:val="24"/>
      <w:szCs w:val="24"/>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250"/>
    <w:pPr>
      <w:ind w:left="720"/>
      <w:contextualSpacing/>
    </w:pPr>
  </w:style>
  <w:style w:type="character" w:customStyle="1" w:styleId="Ttulo4Car">
    <w:name w:val="Título 4 Car"/>
    <w:basedOn w:val="Fuentedeprrafopredeter"/>
    <w:link w:val="Ttulo4"/>
    <w:uiPriority w:val="9"/>
    <w:rsid w:val="008B5B34"/>
    <w:rPr>
      <w:rFonts w:eastAsia="Times New Roman" w:cs="Times New Roman"/>
      <w:b/>
      <w:bCs/>
      <w:sz w:val="24"/>
      <w:szCs w:val="24"/>
      <w:lang w:eastAsia="pt-BR"/>
    </w:rPr>
  </w:style>
  <w:style w:type="character" w:styleId="Hipervnculo">
    <w:name w:val="Hyperlink"/>
    <w:basedOn w:val="Fuentedeprrafopredeter"/>
    <w:uiPriority w:val="99"/>
    <w:semiHidden/>
    <w:unhideWhenUsed/>
    <w:rsid w:val="008B5B34"/>
    <w:rPr>
      <w:color w:val="0000FF"/>
      <w:u w:val="single"/>
    </w:rPr>
  </w:style>
  <w:style w:type="paragraph" w:customStyle="1" w:styleId="Default">
    <w:name w:val="Default"/>
    <w:rsid w:val="000B14E2"/>
    <w:pPr>
      <w:autoSpaceDE w:val="0"/>
      <w:autoSpaceDN w:val="0"/>
      <w:adjustRightInd w:val="0"/>
    </w:pPr>
    <w:rPr>
      <w:rFonts w:ascii="Arial" w:hAnsi="Arial" w:cs="Arial"/>
      <w:color w:val="000000"/>
      <w:sz w:val="24"/>
      <w:szCs w:val="24"/>
    </w:rPr>
  </w:style>
  <w:style w:type="table" w:styleId="Tablaconcuadrcula">
    <w:name w:val="Table Grid"/>
    <w:basedOn w:val="Tablanormal"/>
    <w:uiPriority w:val="39"/>
    <w:rsid w:val="00E8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85BF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E85BFE"/>
    <w:rPr>
      <w:rFonts w:asciiTheme="majorHAnsi" w:eastAsiaTheme="majorEastAsia" w:hAnsiTheme="majorHAnsi" w:cstheme="majorBidi"/>
      <w:color w:val="2F5496" w:themeColor="accent1" w:themeShade="BF"/>
      <w:sz w:val="26"/>
      <w:szCs w:val="26"/>
    </w:rPr>
  </w:style>
  <w:style w:type="paragraph" w:styleId="Textoindependiente2">
    <w:name w:val="Body Text 2"/>
    <w:basedOn w:val="Normal"/>
    <w:link w:val="Textoindependiente2Car"/>
    <w:rsid w:val="00E85BFE"/>
    <w:rPr>
      <w:rFonts w:ascii="Arial" w:eastAsia="Times New Roman" w:hAnsi="Arial" w:cs="Arial"/>
      <w:sz w:val="20"/>
      <w:szCs w:val="24"/>
      <w:lang w:val="en-US" w:eastAsia="es-ES"/>
    </w:rPr>
  </w:style>
  <w:style w:type="character" w:customStyle="1" w:styleId="Textoindependiente2Car">
    <w:name w:val="Texto independiente 2 Car"/>
    <w:basedOn w:val="Fuentedeprrafopredeter"/>
    <w:link w:val="Textoindependiente2"/>
    <w:rsid w:val="00E85BFE"/>
    <w:rPr>
      <w:rFonts w:ascii="Arial" w:eastAsia="Times New Roman" w:hAnsi="Arial" w:cs="Arial"/>
      <w:sz w:val="20"/>
      <w:szCs w:val="24"/>
      <w:lang w:val="en-US" w:eastAsia="es-ES"/>
    </w:rPr>
  </w:style>
  <w:style w:type="paragraph" w:styleId="Textoindependiente3">
    <w:name w:val="Body Text 3"/>
    <w:basedOn w:val="Normal"/>
    <w:link w:val="Textoindependiente3Car"/>
    <w:rsid w:val="00E85BFE"/>
    <w:rPr>
      <w:rFonts w:ascii="Arial" w:eastAsia="Times New Roman" w:hAnsi="Arial" w:cs="Arial"/>
      <w:sz w:val="18"/>
      <w:szCs w:val="18"/>
      <w:lang w:val="es-ES" w:eastAsia="es-ES"/>
    </w:rPr>
  </w:style>
  <w:style w:type="character" w:customStyle="1" w:styleId="Textoindependiente3Car">
    <w:name w:val="Texto independiente 3 Car"/>
    <w:basedOn w:val="Fuentedeprrafopredeter"/>
    <w:link w:val="Textoindependiente3"/>
    <w:rsid w:val="00E85BFE"/>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BF612E"/>
    <w:pPr>
      <w:tabs>
        <w:tab w:val="center" w:pos="4252"/>
        <w:tab w:val="right" w:pos="8504"/>
      </w:tabs>
    </w:pPr>
  </w:style>
  <w:style w:type="character" w:customStyle="1" w:styleId="EncabezadoCar">
    <w:name w:val="Encabezado Car"/>
    <w:basedOn w:val="Fuentedeprrafopredeter"/>
    <w:link w:val="Encabezado"/>
    <w:uiPriority w:val="99"/>
    <w:rsid w:val="00BF612E"/>
  </w:style>
  <w:style w:type="paragraph" w:styleId="Piedepgina">
    <w:name w:val="footer"/>
    <w:basedOn w:val="Normal"/>
    <w:link w:val="PiedepginaCar"/>
    <w:uiPriority w:val="99"/>
    <w:unhideWhenUsed/>
    <w:rsid w:val="00BF612E"/>
    <w:pPr>
      <w:tabs>
        <w:tab w:val="center" w:pos="4252"/>
        <w:tab w:val="right" w:pos="8504"/>
      </w:tabs>
    </w:pPr>
  </w:style>
  <w:style w:type="character" w:customStyle="1" w:styleId="PiedepginaCar">
    <w:name w:val="Pie de página Car"/>
    <w:basedOn w:val="Fuentedeprrafopredeter"/>
    <w:link w:val="Piedepgina"/>
    <w:uiPriority w:val="99"/>
    <w:rsid w:val="00BF612E"/>
  </w:style>
  <w:style w:type="character" w:styleId="Nmerodepgina">
    <w:name w:val="page number"/>
    <w:basedOn w:val="Fuentedeprrafopredeter"/>
    <w:rsid w:val="0099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007818">
      <w:bodyDiv w:val="1"/>
      <w:marLeft w:val="0"/>
      <w:marRight w:val="0"/>
      <w:marTop w:val="0"/>
      <w:marBottom w:val="0"/>
      <w:divBdr>
        <w:top w:val="none" w:sz="0" w:space="0" w:color="auto"/>
        <w:left w:val="none" w:sz="0" w:space="0" w:color="auto"/>
        <w:bottom w:val="none" w:sz="0" w:space="0" w:color="auto"/>
        <w:right w:val="none" w:sz="0" w:space="0" w:color="auto"/>
      </w:divBdr>
      <w:divsChild>
        <w:div w:id="646936685">
          <w:marLeft w:val="0"/>
          <w:marRight w:val="0"/>
          <w:marTop w:val="1575"/>
          <w:marBottom w:val="0"/>
          <w:divBdr>
            <w:top w:val="none" w:sz="0" w:space="0" w:color="auto"/>
            <w:left w:val="none" w:sz="0" w:space="0" w:color="auto"/>
            <w:bottom w:val="none" w:sz="0" w:space="0" w:color="auto"/>
            <w:right w:val="none" w:sz="0" w:space="0" w:color="auto"/>
          </w:divBdr>
          <w:divsChild>
            <w:div w:id="1978031181">
              <w:marLeft w:val="0"/>
              <w:marRight w:val="0"/>
              <w:marTop w:val="0"/>
              <w:marBottom w:val="0"/>
              <w:divBdr>
                <w:top w:val="none" w:sz="0" w:space="0" w:color="auto"/>
                <w:left w:val="none" w:sz="0" w:space="0" w:color="auto"/>
                <w:bottom w:val="none" w:sz="0" w:space="0" w:color="auto"/>
                <w:right w:val="none" w:sz="0" w:space="0" w:color="auto"/>
              </w:divBdr>
              <w:divsChild>
                <w:div w:id="170684604">
                  <w:marLeft w:val="-525"/>
                  <w:marRight w:val="0"/>
                  <w:marTop w:val="0"/>
                  <w:marBottom w:val="0"/>
                  <w:divBdr>
                    <w:top w:val="none" w:sz="0" w:space="0" w:color="auto"/>
                    <w:left w:val="none" w:sz="0" w:space="0" w:color="auto"/>
                    <w:bottom w:val="none" w:sz="0" w:space="0" w:color="auto"/>
                    <w:right w:val="none" w:sz="0" w:space="0" w:color="auto"/>
                  </w:divBdr>
                  <w:divsChild>
                    <w:div w:id="320741905">
                      <w:marLeft w:val="0"/>
                      <w:marRight w:val="0"/>
                      <w:marTop w:val="0"/>
                      <w:marBottom w:val="0"/>
                      <w:divBdr>
                        <w:top w:val="none" w:sz="0" w:space="0" w:color="auto"/>
                        <w:left w:val="none" w:sz="0" w:space="0" w:color="auto"/>
                        <w:bottom w:val="none" w:sz="0" w:space="0" w:color="auto"/>
                        <w:right w:val="none" w:sz="0" w:space="0" w:color="auto"/>
                      </w:divBdr>
                      <w:divsChild>
                        <w:div w:id="1245411350">
                          <w:marLeft w:val="0"/>
                          <w:marRight w:val="0"/>
                          <w:marTop w:val="0"/>
                          <w:marBottom w:val="0"/>
                          <w:divBdr>
                            <w:top w:val="none" w:sz="0" w:space="0" w:color="auto"/>
                            <w:left w:val="none" w:sz="0" w:space="0" w:color="auto"/>
                            <w:bottom w:val="none" w:sz="0" w:space="0" w:color="auto"/>
                            <w:right w:val="none" w:sz="0" w:space="0" w:color="auto"/>
                          </w:divBdr>
                          <w:divsChild>
                            <w:div w:id="1718703639">
                              <w:marLeft w:val="0"/>
                              <w:marRight w:val="0"/>
                              <w:marTop w:val="30"/>
                              <w:marBottom w:val="0"/>
                              <w:divBdr>
                                <w:top w:val="none" w:sz="0" w:space="0" w:color="auto"/>
                                <w:left w:val="none" w:sz="0" w:space="0" w:color="auto"/>
                                <w:bottom w:val="none" w:sz="0" w:space="0" w:color="auto"/>
                                <w:right w:val="none" w:sz="0" w:space="0" w:color="auto"/>
                              </w:divBdr>
                            </w:div>
                            <w:div w:id="1103955854">
                              <w:marLeft w:val="0"/>
                              <w:marRight w:val="0"/>
                              <w:marTop w:val="30"/>
                              <w:marBottom w:val="0"/>
                              <w:divBdr>
                                <w:top w:val="none" w:sz="0" w:space="0" w:color="auto"/>
                                <w:left w:val="none" w:sz="0" w:space="0" w:color="auto"/>
                                <w:bottom w:val="none" w:sz="0" w:space="0" w:color="auto"/>
                                <w:right w:val="none" w:sz="0" w:space="0" w:color="auto"/>
                              </w:divBdr>
                            </w:div>
                            <w:div w:id="1388340105">
                              <w:marLeft w:val="0"/>
                              <w:marRight w:val="0"/>
                              <w:marTop w:val="30"/>
                              <w:marBottom w:val="0"/>
                              <w:divBdr>
                                <w:top w:val="none" w:sz="0" w:space="0" w:color="auto"/>
                                <w:left w:val="none" w:sz="0" w:space="0" w:color="auto"/>
                                <w:bottom w:val="none" w:sz="0" w:space="0" w:color="auto"/>
                                <w:right w:val="none" w:sz="0" w:space="0" w:color="auto"/>
                              </w:divBdr>
                            </w:div>
                            <w:div w:id="649479255">
                              <w:marLeft w:val="0"/>
                              <w:marRight w:val="0"/>
                              <w:marTop w:val="30"/>
                              <w:marBottom w:val="0"/>
                              <w:divBdr>
                                <w:top w:val="none" w:sz="0" w:space="0" w:color="auto"/>
                                <w:left w:val="none" w:sz="0" w:space="0" w:color="auto"/>
                                <w:bottom w:val="none" w:sz="0" w:space="0" w:color="auto"/>
                                <w:right w:val="none" w:sz="0" w:space="0" w:color="auto"/>
                              </w:divBdr>
                            </w:div>
                            <w:div w:id="1407386182">
                              <w:marLeft w:val="0"/>
                              <w:marRight w:val="0"/>
                              <w:marTop w:val="30"/>
                              <w:marBottom w:val="0"/>
                              <w:divBdr>
                                <w:top w:val="none" w:sz="0" w:space="0" w:color="auto"/>
                                <w:left w:val="none" w:sz="0" w:space="0" w:color="auto"/>
                                <w:bottom w:val="none" w:sz="0" w:space="0" w:color="auto"/>
                                <w:right w:val="none" w:sz="0" w:space="0" w:color="auto"/>
                              </w:divBdr>
                            </w:div>
                            <w:div w:id="813957774">
                              <w:marLeft w:val="0"/>
                              <w:marRight w:val="0"/>
                              <w:marTop w:val="30"/>
                              <w:marBottom w:val="0"/>
                              <w:divBdr>
                                <w:top w:val="none" w:sz="0" w:space="0" w:color="auto"/>
                                <w:left w:val="none" w:sz="0" w:space="0" w:color="auto"/>
                                <w:bottom w:val="none" w:sz="0" w:space="0" w:color="auto"/>
                                <w:right w:val="none" w:sz="0" w:space="0" w:color="auto"/>
                              </w:divBdr>
                            </w:div>
                            <w:div w:id="160505928">
                              <w:marLeft w:val="0"/>
                              <w:marRight w:val="0"/>
                              <w:marTop w:val="30"/>
                              <w:marBottom w:val="0"/>
                              <w:divBdr>
                                <w:top w:val="none" w:sz="0" w:space="0" w:color="auto"/>
                                <w:left w:val="none" w:sz="0" w:space="0" w:color="auto"/>
                                <w:bottom w:val="none" w:sz="0" w:space="0" w:color="auto"/>
                                <w:right w:val="none" w:sz="0" w:space="0" w:color="auto"/>
                              </w:divBdr>
                            </w:div>
                            <w:div w:id="1943369818">
                              <w:marLeft w:val="0"/>
                              <w:marRight w:val="0"/>
                              <w:marTop w:val="30"/>
                              <w:marBottom w:val="0"/>
                              <w:divBdr>
                                <w:top w:val="none" w:sz="0" w:space="0" w:color="auto"/>
                                <w:left w:val="none" w:sz="0" w:space="0" w:color="auto"/>
                                <w:bottom w:val="none" w:sz="0" w:space="0" w:color="auto"/>
                                <w:right w:val="none" w:sz="0" w:space="0" w:color="auto"/>
                              </w:divBdr>
                            </w:div>
                            <w:div w:id="1315599004">
                              <w:marLeft w:val="0"/>
                              <w:marRight w:val="0"/>
                              <w:marTop w:val="30"/>
                              <w:marBottom w:val="0"/>
                              <w:divBdr>
                                <w:top w:val="none" w:sz="0" w:space="0" w:color="auto"/>
                                <w:left w:val="none" w:sz="0" w:space="0" w:color="auto"/>
                                <w:bottom w:val="none" w:sz="0" w:space="0" w:color="auto"/>
                                <w:right w:val="none" w:sz="0" w:space="0" w:color="auto"/>
                              </w:divBdr>
                            </w:div>
                            <w:div w:id="1659570995">
                              <w:marLeft w:val="0"/>
                              <w:marRight w:val="0"/>
                              <w:marTop w:val="30"/>
                              <w:marBottom w:val="0"/>
                              <w:divBdr>
                                <w:top w:val="none" w:sz="0" w:space="0" w:color="auto"/>
                                <w:left w:val="none" w:sz="0" w:space="0" w:color="auto"/>
                                <w:bottom w:val="none" w:sz="0" w:space="0" w:color="auto"/>
                                <w:right w:val="none" w:sz="0" w:space="0" w:color="auto"/>
                              </w:divBdr>
                            </w:div>
                            <w:div w:id="482546619">
                              <w:marLeft w:val="0"/>
                              <w:marRight w:val="0"/>
                              <w:marTop w:val="30"/>
                              <w:marBottom w:val="0"/>
                              <w:divBdr>
                                <w:top w:val="none" w:sz="0" w:space="0" w:color="auto"/>
                                <w:left w:val="none" w:sz="0" w:space="0" w:color="auto"/>
                                <w:bottom w:val="none" w:sz="0" w:space="0" w:color="auto"/>
                                <w:right w:val="none" w:sz="0" w:space="0" w:color="auto"/>
                              </w:divBdr>
                            </w:div>
                            <w:div w:id="2144082196">
                              <w:marLeft w:val="0"/>
                              <w:marRight w:val="0"/>
                              <w:marTop w:val="30"/>
                              <w:marBottom w:val="0"/>
                              <w:divBdr>
                                <w:top w:val="none" w:sz="0" w:space="0" w:color="auto"/>
                                <w:left w:val="none" w:sz="0" w:space="0" w:color="auto"/>
                                <w:bottom w:val="none" w:sz="0" w:space="0" w:color="auto"/>
                                <w:right w:val="none" w:sz="0" w:space="0" w:color="auto"/>
                              </w:divBdr>
                            </w:div>
                            <w:div w:id="725222342">
                              <w:marLeft w:val="0"/>
                              <w:marRight w:val="0"/>
                              <w:marTop w:val="30"/>
                              <w:marBottom w:val="0"/>
                              <w:divBdr>
                                <w:top w:val="none" w:sz="0" w:space="0" w:color="auto"/>
                                <w:left w:val="none" w:sz="0" w:space="0" w:color="auto"/>
                                <w:bottom w:val="none" w:sz="0" w:space="0" w:color="auto"/>
                                <w:right w:val="none" w:sz="0" w:space="0" w:color="auto"/>
                              </w:divBdr>
                            </w:div>
                            <w:div w:id="1010982439">
                              <w:marLeft w:val="0"/>
                              <w:marRight w:val="0"/>
                              <w:marTop w:val="30"/>
                              <w:marBottom w:val="0"/>
                              <w:divBdr>
                                <w:top w:val="none" w:sz="0" w:space="0" w:color="auto"/>
                                <w:left w:val="none" w:sz="0" w:space="0" w:color="auto"/>
                                <w:bottom w:val="none" w:sz="0" w:space="0" w:color="auto"/>
                                <w:right w:val="none" w:sz="0" w:space="0" w:color="auto"/>
                              </w:divBdr>
                            </w:div>
                            <w:div w:id="757679056">
                              <w:marLeft w:val="0"/>
                              <w:marRight w:val="0"/>
                              <w:marTop w:val="30"/>
                              <w:marBottom w:val="0"/>
                              <w:divBdr>
                                <w:top w:val="none" w:sz="0" w:space="0" w:color="auto"/>
                                <w:left w:val="none" w:sz="0" w:space="0" w:color="auto"/>
                                <w:bottom w:val="none" w:sz="0" w:space="0" w:color="auto"/>
                                <w:right w:val="none" w:sz="0" w:space="0" w:color="auto"/>
                              </w:divBdr>
                            </w:div>
                            <w:div w:id="804473789">
                              <w:marLeft w:val="0"/>
                              <w:marRight w:val="0"/>
                              <w:marTop w:val="30"/>
                              <w:marBottom w:val="0"/>
                              <w:divBdr>
                                <w:top w:val="none" w:sz="0" w:space="0" w:color="auto"/>
                                <w:left w:val="none" w:sz="0" w:space="0" w:color="auto"/>
                                <w:bottom w:val="none" w:sz="0" w:space="0" w:color="auto"/>
                                <w:right w:val="none" w:sz="0" w:space="0" w:color="auto"/>
                              </w:divBdr>
                            </w:div>
                            <w:div w:id="896742753">
                              <w:marLeft w:val="0"/>
                              <w:marRight w:val="0"/>
                              <w:marTop w:val="30"/>
                              <w:marBottom w:val="0"/>
                              <w:divBdr>
                                <w:top w:val="none" w:sz="0" w:space="0" w:color="auto"/>
                                <w:left w:val="none" w:sz="0" w:space="0" w:color="auto"/>
                                <w:bottom w:val="none" w:sz="0" w:space="0" w:color="auto"/>
                                <w:right w:val="none" w:sz="0" w:space="0" w:color="auto"/>
                              </w:divBdr>
                            </w:div>
                            <w:div w:id="1526747694">
                              <w:marLeft w:val="0"/>
                              <w:marRight w:val="0"/>
                              <w:marTop w:val="30"/>
                              <w:marBottom w:val="0"/>
                              <w:divBdr>
                                <w:top w:val="none" w:sz="0" w:space="0" w:color="auto"/>
                                <w:left w:val="none" w:sz="0" w:space="0" w:color="auto"/>
                                <w:bottom w:val="none" w:sz="0" w:space="0" w:color="auto"/>
                                <w:right w:val="none" w:sz="0" w:space="0" w:color="auto"/>
                              </w:divBdr>
                            </w:div>
                            <w:div w:id="1449272882">
                              <w:marLeft w:val="0"/>
                              <w:marRight w:val="0"/>
                              <w:marTop w:val="30"/>
                              <w:marBottom w:val="0"/>
                              <w:divBdr>
                                <w:top w:val="none" w:sz="0" w:space="0" w:color="auto"/>
                                <w:left w:val="none" w:sz="0" w:space="0" w:color="auto"/>
                                <w:bottom w:val="none" w:sz="0" w:space="0" w:color="auto"/>
                                <w:right w:val="none" w:sz="0" w:space="0" w:color="auto"/>
                              </w:divBdr>
                            </w:div>
                            <w:div w:id="1469590723">
                              <w:marLeft w:val="0"/>
                              <w:marRight w:val="0"/>
                              <w:marTop w:val="30"/>
                              <w:marBottom w:val="0"/>
                              <w:divBdr>
                                <w:top w:val="none" w:sz="0" w:space="0" w:color="auto"/>
                                <w:left w:val="none" w:sz="0" w:space="0" w:color="auto"/>
                                <w:bottom w:val="none" w:sz="0" w:space="0" w:color="auto"/>
                                <w:right w:val="none" w:sz="0" w:space="0" w:color="auto"/>
                              </w:divBdr>
                            </w:div>
                            <w:div w:id="1006596080">
                              <w:marLeft w:val="0"/>
                              <w:marRight w:val="0"/>
                              <w:marTop w:val="30"/>
                              <w:marBottom w:val="0"/>
                              <w:divBdr>
                                <w:top w:val="none" w:sz="0" w:space="0" w:color="auto"/>
                                <w:left w:val="none" w:sz="0" w:space="0" w:color="auto"/>
                                <w:bottom w:val="none" w:sz="0" w:space="0" w:color="auto"/>
                                <w:right w:val="none" w:sz="0" w:space="0" w:color="auto"/>
                              </w:divBdr>
                            </w:div>
                            <w:div w:id="2008091904">
                              <w:marLeft w:val="0"/>
                              <w:marRight w:val="0"/>
                              <w:marTop w:val="30"/>
                              <w:marBottom w:val="0"/>
                              <w:divBdr>
                                <w:top w:val="none" w:sz="0" w:space="0" w:color="auto"/>
                                <w:left w:val="none" w:sz="0" w:space="0" w:color="auto"/>
                                <w:bottom w:val="none" w:sz="0" w:space="0" w:color="auto"/>
                                <w:right w:val="none" w:sz="0" w:space="0" w:color="auto"/>
                              </w:divBdr>
                            </w:div>
                            <w:div w:id="1456824061">
                              <w:marLeft w:val="0"/>
                              <w:marRight w:val="0"/>
                              <w:marTop w:val="30"/>
                              <w:marBottom w:val="0"/>
                              <w:divBdr>
                                <w:top w:val="none" w:sz="0" w:space="0" w:color="auto"/>
                                <w:left w:val="none" w:sz="0" w:space="0" w:color="auto"/>
                                <w:bottom w:val="none" w:sz="0" w:space="0" w:color="auto"/>
                                <w:right w:val="none" w:sz="0" w:space="0" w:color="auto"/>
                              </w:divBdr>
                            </w:div>
                            <w:div w:id="565844136">
                              <w:marLeft w:val="0"/>
                              <w:marRight w:val="0"/>
                              <w:marTop w:val="30"/>
                              <w:marBottom w:val="0"/>
                              <w:divBdr>
                                <w:top w:val="none" w:sz="0" w:space="0" w:color="auto"/>
                                <w:left w:val="none" w:sz="0" w:space="0" w:color="auto"/>
                                <w:bottom w:val="none" w:sz="0" w:space="0" w:color="auto"/>
                                <w:right w:val="none" w:sz="0" w:space="0" w:color="auto"/>
                              </w:divBdr>
                            </w:div>
                            <w:div w:id="1749500654">
                              <w:marLeft w:val="0"/>
                              <w:marRight w:val="0"/>
                              <w:marTop w:val="30"/>
                              <w:marBottom w:val="0"/>
                              <w:divBdr>
                                <w:top w:val="none" w:sz="0" w:space="0" w:color="auto"/>
                                <w:left w:val="none" w:sz="0" w:space="0" w:color="auto"/>
                                <w:bottom w:val="none" w:sz="0" w:space="0" w:color="auto"/>
                                <w:right w:val="none" w:sz="0" w:space="0" w:color="auto"/>
                              </w:divBdr>
                            </w:div>
                            <w:div w:id="9850874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lac.org/?ddownload=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309</Words>
  <Characters>1703</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SOARES</dc:creator>
  <cp:keywords/>
  <dc:description/>
  <cp:lastModifiedBy>Teccordinator</cp:lastModifiedBy>
  <cp:revision>8</cp:revision>
  <dcterms:created xsi:type="dcterms:W3CDTF">2023-05-04T21:02:00Z</dcterms:created>
  <dcterms:modified xsi:type="dcterms:W3CDTF">2024-12-05T04:02:00Z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e45172625c7955e417adc507767400159df4d459b199397fa49c2cb42834d277</vt:lpwstr>
  </property>
</Properties>
</file>