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AB881B" w14:textId="724F7676" w:rsidR="00466EF4" w:rsidRPr="00F32AAD" w:rsidRDefault="00147532" w:rsidP="007D0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2AAD">
        <w:rPr>
          <w:rFonts w:ascii="Arial" w:hAnsi="Arial" w:cs="Arial"/>
          <w:b/>
          <w:bCs/>
          <w:iCs/>
          <w:sz w:val="32"/>
          <w:szCs w:val="32"/>
        </w:rPr>
        <w:t xml:space="preserve">IAAC </w:t>
      </w:r>
      <w:r w:rsidR="00A53AE0">
        <w:rPr>
          <w:rFonts w:ascii="Arial" w:hAnsi="Arial" w:cs="Arial"/>
          <w:b/>
          <w:bCs/>
          <w:iCs/>
          <w:sz w:val="32"/>
          <w:szCs w:val="32"/>
        </w:rPr>
        <w:t xml:space="preserve">Technical </w:t>
      </w:r>
      <w:r w:rsidR="000A760B">
        <w:rPr>
          <w:rFonts w:ascii="Arial" w:hAnsi="Arial" w:cs="Arial"/>
          <w:b/>
          <w:bCs/>
          <w:iCs/>
          <w:sz w:val="32"/>
          <w:szCs w:val="32"/>
        </w:rPr>
        <w:t xml:space="preserve">Secretary </w:t>
      </w:r>
      <w:r w:rsidR="00A53AE0">
        <w:rPr>
          <w:rFonts w:ascii="Arial" w:hAnsi="Arial" w:cs="Arial"/>
          <w:b/>
          <w:bCs/>
          <w:iCs/>
          <w:sz w:val="32"/>
          <w:szCs w:val="32"/>
        </w:rPr>
        <w:t xml:space="preserve">and Executive </w:t>
      </w:r>
      <w:r w:rsidRPr="00F32AAD">
        <w:rPr>
          <w:rFonts w:ascii="Arial" w:hAnsi="Arial" w:cs="Arial"/>
          <w:b/>
          <w:bCs/>
          <w:iCs/>
          <w:sz w:val="32"/>
          <w:szCs w:val="32"/>
        </w:rPr>
        <w:t>Secretary a</w:t>
      </w:r>
      <w:r w:rsidR="005B3BD9" w:rsidRPr="00F32AAD">
        <w:rPr>
          <w:rFonts w:ascii="Arial" w:hAnsi="Arial" w:cs="Arial"/>
          <w:b/>
          <w:bCs/>
          <w:iCs/>
          <w:sz w:val="32"/>
          <w:szCs w:val="32"/>
        </w:rPr>
        <w:t xml:space="preserve">nnual performance </w:t>
      </w:r>
      <w:r w:rsidRPr="00F32AAD">
        <w:rPr>
          <w:rFonts w:ascii="Arial" w:hAnsi="Arial" w:cs="Arial"/>
          <w:b/>
          <w:bCs/>
          <w:iCs/>
          <w:sz w:val="32"/>
          <w:szCs w:val="32"/>
        </w:rPr>
        <w:t>evaluation</w:t>
      </w:r>
    </w:p>
    <w:p w14:paraId="469152E4" w14:textId="77777777" w:rsidR="00C40166" w:rsidRPr="00F32AAD" w:rsidRDefault="00147532" w:rsidP="007D0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2"/>
        </w:rPr>
      </w:pPr>
      <w:r w:rsidRPr="00F32AAD">
        <w:rPr>
          <w:rFonts w:ascii="Arial" w:hAnsi="Arial" w:cs="Arial"/>
          <w:b/>
          <w:sz w:val="22"/>
        </w:rPr>
        <w:t>Evaluation Peri</w:t>
      </w:r>
      <w:r w:rsidR="00EF28EA" w:rsidRPr="00F32AAD">
        <w:rPr>
          <w:rFonts w:ascii="Arial" w:hAnsi="Arial" w:cs="Arial"/>
          <w:b/>
          <w:sz w:val="22"/>
        </w:rPr>
        <w:t xml:space="preserve">od: </w:t>
      </w:r>
      <w:r w:rsidR="005B3BD9" w:rsidRPr="00F32AAD">
        <w:rPr>
          <w:rFonts w:ascii="Arial" w:hAnsi="Arial" w:cs="Arial"/>
          <w:b/>
          <w:sz w:val="22"/>
        </w:rPr>
        <w:t>Year</w:t>
      </w:r>
      <w:r w:rsidR="00EB31B5" w:rsidRPr="00F32AAD">
        <w:rPr>
          <w:rFonts w:ascii="Arial" w:hAnsi="Arial" w:cs="Arial"/>
          <w:b/>
          <w:sz w:val="22"/>
        </w:rPr>
        <w:t>-----</w:t>
      </w:r>
    </w:p>
    <w:p w14:paraId="5025E1EC" w14:textId="77777777" w:rsidR="00C40166" w:rsidRPr="00F32AAD" w:rsidRDefault="00C40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22"/>
        </w:rPr>
      </w:pPr>
    </w:p>
    <w:tbl>
      <w:tblPr>
        <w:tblW w:w="11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3339"/>
        <w:gridCol w:w="1905"/>
        <w:gridCol w:w="2648"/>
      </w:tblGrid>
      <w:tr w:rsidR="00723A78" w:rsidRPr="00F32AAD" w14:paraId="66050844" w14:textId="77777777" w:rsidTr="0032798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59068E" w14:textId="77777777" w:rsidR="00723A78" w:rsidRPr="00F32AAD" w:rsidRDefault="005B3BD9" w:rsidP="004758C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F32AAD">
              <w:rPr>
                <w:rFonts w:ascii="Arial" w:hAnsi="Arial" w:cs="Arial"/>
                <w:b/>
                <w:sz w:val="22"/>
              </w:rPr>
              <w:t>Issued by</w:t>
            </w:r>
            <w:r w:rsidR="00EB31B5" w:rsidRPr="00F32AAD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D5E09" w14:textId="77777777" w:rsidR="00723A78" w:rsidRPr="00F32AAD" w:rsidRDefault="007D033D" w:rsidP="005B3BD9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32AAD">
              <w:rPr>
                <w:rFonts w:ascii="Arial" w:hAnsi="Arial" w:cs="Arial"/>
                <w:b/>
                <w:sz w:val="22"/>
              </w:rPr>
              <w:t>N</w:t>
            </w:r>
            <w:r w:rsidR="005B3BD9" w:rsidRPr="00F32AAD">
              <w:rPr>
                <w:rFonts w:ascii="Arial" w:hAnsi="Arial" w:cs="Arial"/>
                <w:b/>
                <w:sz w:val="22"/>
              </w:rPr>
              <w:t>a</w:t>
            </w:r>
            <w:r w:rsidRPr="00F32AAD">
              <w:rPr>
                <w:rFonts w:ascii="Arial" w:hAnsi="Arial" w:cs="Arial"/>
                <w:b/>
                <w:sz w:val="22"/>
              </w:rPr>
              <w:t>me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D610E" w14:textId="77777777" w:rsidR="00723A78" w:rsidRPr="00F32AAD" w:rsidRDefault="007D033D" w:rsidP="00723A78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32AAD">
              <w:rPr>
                <w:rFonts w:ascii="Arial" w:hAnsi="Arial" w:cs="Arial"/>
                <w:b/>
                <w:sz w:val="22"/>
              </w:rPr>
              <w:t>A</w:t>
            </w:r>
            <w:r w:rsidR="005B3BD9" w:rsidRPr="00F32AAD"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0B23" w14:textId="77777777" w:rsidR="00723A78" w:rsidRPr="00F32AAD" w:rsidRDefault="005B3BD9" w:rsidP="00723A78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32AAD">
              <w:rPr>
                <w:rFonts w:ascii="Arial" w:hAnsi="Arial" w:cs="Arial"/>
                <w:b/>
                <w:sz w:val="22"/>
              </w:rPr>
              <w:t>Date</w:t>
            </w:r>
          </w:p>
        </w:tc>
      </w:tr>
      <w:tr w:rsidR="00723A78" w:rsidRPr="00F32AAD" w14:paraId="6C65BA8D" w14:textId="77777777" w:rsidTr="00327989"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B0EA3" w14:textId="77777777" w:rsidR="00723A78" w:rsidRPr="00F32AAD" w:rsidRDefault="00723A78" w:rsidP="004758C9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D7FAC" w14:textId="77777777" w:rsidR="00723A78" w:rsidRPr="00F32AAD" w:rsidRDefault="00723A78" w:rsidP="00EF28E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7B802" w14:textId="77777777" w:rsidR="00723A78" w:rsidRPr="00F32AAD" w:rsidRDefault="00723A78" w:rsidP="004758C9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0C5A" w14:textId="77777777" w:rsidR="00723A78" w:rsidRPr="00F32AAD" w:rsidRDefault="00723A78" w:rsidP="004758C9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723A78" w:rsidRPr="00F32AAD" w14:paraId="5B7825D7" w14:textId="77777777" w:rsidTr="0032798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959B" w14:textId="77777777" w:rsidR="00723A78" w:rsidRPr="00F32AAD" w:rsidRDefault="005B3BD9" w:rsidP="005B3BD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F32AAD">
              <w:rPr>
                <w:rFonts w:ascii="Arial" w:hAnsi="Arial" w:cs="Arial"/>
                <w:b/>
                <w:sz w:val="22"/>
              </w:rPr>
              <w:t xml:space="preserve">Responsibility within </w:t>
            </w:r>
            <w:r w:rsidR="00A37E06" w:rsidRPr="00F32AAD">
              <w:rPr>
                <w:rFonts w:ascii="Arial" w:hAnsi="Arial" w:cs="Arial"/>
                <w:b/>
                <w:sz w:val="22"/>
              </w:rPr>
              <w:t>IAAC</w:t>
            </w:r>
            <w:r w:rsidR="00EB31B5" w:rsidRPr="00F32AAD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7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21D0" w14:textId="77777777" w:rsidR="00723A78" w:rsidRPr="00F32AAD" w:rsidRDefault="00723A78" w:rsidP="004758C9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B509DEC" w14:textId="77777777" w:rsidR="00805518" w:rsidRPr="00F32AAD" w:rsidRDefault="00805518">
      <w:pPr>
        <w:rPr>
          <w:rFonts w:ascii="Arial" w:hAnsi="Arial" w:cs="Arial"/>
        </w:rPr>
      </w:pPr>
    </w:p>
    <w:p w14:paraId="357EEF7B" w14:textId="77777777" w:rsidR="000A760B" w:rsidRPr="00C075A4" w:rsidRDefault="000A760B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  <w:r w:rsidRPr="00C075A4">
        <w:rPr>
          <w:rFonts w:ascii="Arial" w:hAnsi="Arial" w:cs="Arial"/>
          <w:b/>
          <w:bCs/>
          <w:sz w:val="22"/>
        </w:rPr>
        <w:t>PERFORMANCE OF THE IAAC TECHNICAL SECRETARY</w:t>
      </w:r>
    </w:p>
    <w:p w14:paraId="4EC72107" w14:textId="1C57B6E5" w:rsidR="00DE482E" w:rsidRPr="00F32AAD" w:rsidRDefault="005B3BD9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  <w:r w:rsidRPr="00F32AAD">
        <w:rPr>
          <w:rFonts w:ascii="Arial" w:hAnsi="Arial" w:cs="Arial"/>
          <w:sz w:val="22"/>
        </w:rPr>
        <w:t xml:space="preserve">Taking into consideration the </w:t>
      </w:r>
      <w:r w:rsidR="000A760B" w:rsidRPr="000A760B">
        <w:rPr>
          <w:rFonts w:ascii="Arial" w:hAnsi="Arial" w:cs="Arial"/>
          <w:sz w:val="22"/>
        </w:rPr>
        <w:t>IAAC Technical Secretary</w:t>
      </w:r>
      <w:r w:rsidR="000A760B">
        <w:rPr>
          <w:rFonts w:ascii="Arial" w:hAnsi="Arial" w:cs="Arial"/>
          <w:sz w:val="22"/>
        </w:rPr>
        <w:t xml:space="preserve"> </w:t>
      </w:r>
      <w:r w:rsidRPr="00F32AAD">
        <w:rPr>
          <w:rFonts w:ascii="Arial" w:hAnsi="Arial" w:cs="Arial"/>
          <w:sz w:val="22"/>
        </w:rPr>
        <w:t xml:space="preserve">work during the last year, grade his level of fulfillment of the assigned responsibilities according to </w:t>
      </w:r>
      <w:r w:rsidR="007B0738" w:rsidRPr="00F32AAD">
        <w:rPr>
          <w:rFonts w:ascii="Arial" w:hAnsi="Arial" w:cs="Arial"/>
          <w:sz w:val="22"/>
        </w:rPr>
        <w:t xml:space="preserve">AD 011- </w:t>
      </w:r>
      <w:r w:rsidR="000A760B" w:rsidRPr="000A760B">
        <w:rPr>
          <w:rFonts w:ascii="Arial" w:hAnsi="Arial" w:cs="Arial"/>
          <w:sz w:val="22"/>
        </w:rPr>
        <w:t>Responsibilities of the IAAC Secretariat.</w:t>
      </w:r>
    </w:p>
    <w:p w14:paraId="0345166F" w14:textId="77777777" w:rsidR="00A53AE0" w:rsidRDefault="00DE482E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  <w:r w:rsidRPr="00F32AAD">
        <w:rPr>
          <w:rFonts w:ascii="Arial" w:hAnsi="Arial" w:cs="Arial"/>
          <w:sz w:val="22"/>
        </w:rPr>
        <w:t>Evalua</w:t>
      </w:r>
      <w:r w:rsidR="005B3BD9" w:rsidRPr="00F32AAD">
        <w:rPr>
          <w:rFonts w:ascii="Arial" w:hAnsi="Arial" w:cs="Arial"/>
          <w:sz w:val="22"/>
        </w:rPr>
        <w:t xml:space="preserve">te on a scale of </w:t>
      </w:r>
      <w:r w:rsidR="00EB61ED" w:rsidRPr="00F32AAD">
        <w:rPr>
          <w:rFonts w:ascii="Arial" w:hAnsi="Arial" w:cs="Arial"/>
          <w:sz w:val="22"/>
        </w:rPr>
        <w:t xml:space="preserve">1 </w:t>
      </w:r>
      <w:r w:rsidR="005B3BD9" w:rsidRPr="00F32AAD">
        <w:rPr>
          <w:rFonts w:ascii="Arial" w:hAnsi="Arial" w:cs="Arial"/>
          <w:sz w:val="22"/>
        </w:rPr>
        <w:t>to</w:t>
      </w:r>
      <w:r w:rsidR="00EB61ED" w:rsidRPr="00F32AAD">
        <w:rPr>
          <w:rFonts w:ascii="Arial" w:hAnsi="Arial" w:cs="Arial"/>
          <w:sz w:val="22"/>
        </w:rPr>
        <w:t xml:space="preserve"> 5</w:t>
      </w:r>
      <w:r w:rsidR="005B3BD9" w:rsidRPr="00F32AAD">
        <w:rPr>
          <w:rFonts w:ascii="Arial" w:hAnsi="Arial" w:cs="Arial"/>
          <w:sz w:val="22"/>
        </w:rPr>
        <w:t>, considering</w:t>
      </w:r>
      <w:r w:rsidR="00EB61ED" w:rsidRPr="00F32AAD">
        <w:rPr>
          <w:rFonts w:ascii="Arial" w:hAnsi="Arial" w:cs="Arial"/>
          <w:sz w:val="22"/>
        </w:rPr>
        <w:t>:</w:t>
      </w:r>
      <w:r w:rsidR="00784F7D" w:rsidRPr="00F32AAD">
        <w:rPr>
          <w:rFonts w:ascii="Arial" w:hAnsi="Arial" w:cs="Arial"/>
          <w:sz w:val="22"/>
        </w:rPr>
        <w:t xml:space="preserve"> </w:t>
      </w:r>
    </w:p>
    <w:p w14:paraId="484AEF85" w14:textId="04170C72" w:rsidR="008D7B3C" w:rsidRDefault="00EB61ED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  <w:r w:rsidRPr="00F32AAD">
        <w:rPr>
          <w:rFonts w:ascii="Arial" w:hAnsi="Arial" w:cs="Arial"/>
          <w:sz w:val="22"/>
        </w:rPr>
        <w:t>5</w:t>
      </w:r>
      <w:r w:rsidR="00805518" w:rsidRPr="00F32AAD">
        <w:rPr>
          <w:rFonts w:ascii="Arial" w:hAnsi="Arial" w:cs="Arial"/>
          <w:sz w:val="22"/>
        </w:rPr>
        <w:t xml:space="preserve"> = Exc</w:t>
      </w:r>
      <w:r w:rsidRPr="00F32AAD">
        <w:rPr>
          <w:rFonts w:ascii="Arial" w:hAnsi="Arial" w:cs="Arial"/>
          <w:sz w:val="22"/>
        </w:rPr>
        <w:t>e</w:t>
      </w:r>
      <w:r w:rsidR="005B3BD9" w:rsidRPr="00F32AAD">
        <w:rPr>
          <w:rFonts w:ascii="Arial" w:hAnsi="Arial" w:cs="Arial"/>
          <w:sz w:val="22"/>
        </w:rPr>
        <w:t>llent</w:t>
      </w:r>
      <w:r w:rsidR="00805518" w:rsidRPr="00F32AAD">
        <w:rPr>
          <w:rFonts w:ascii="Arial" w:hAnsi="Arial" w:cs="Arial"/>
          <w:sz w:val="22"/>
        </w:rPr>
        <w:t xml:space="preserve">, </w:t>
      </w:r>
      <w:r w:rsidR="00A37E06" w:rsidRPr="00F32AAD">
        <w:rPr>
          <w:rFonts w:ascii="Arial" w:hAnsi="Arial" w:cs="Arial"/>
          <w:sz w:val="22"/>
        </w:rPr>
        <w:t xml:space="preserve">4 = </w:t>
      </w:r>
      <w:r w:rsidR="005B3BD9" w:rsidRPr="00F32AAD">
        <w:rPr>
          <w:rFonts w:ascii="Arial" w:hAnsi="Arial" w:cs="Arial"/>
          <w:sz w:val="22"/>
        </w:rPr>
        <w:t>Very good</w:t>
      </w:r>
      <w:r w:rsidR="00805518" w:rsidRPr="00F32AAD">
        <w:rPr>
          <w:rFonts w:ascii="Arial" w:hAnsi="Arial" w:cs="Arial"/>
          <w:sz w:val="22"/>
        </w:rPr>
        <w:t>,</w:t>
      </w:r>
      <w:r w:rsidR="00A37E06" w:rsidRPr="00F32AAD">
        <w:rPr>
          <w:rFonts w:ascii="Arial" w:hAnsi="Arial" w:cs="Arial"/>
          <w:sz w:val="22"/>
        </w:rPr>
        <w:t xml:space="preserve"> 3 = </w:t>
      </w:r>
      <w:r w:rsidR="005B3BD9" w:rsidRPr="00F32AAD">
        <w:rPr>
          <w:rFonts w:ascii="Arial" w:hAnsi="Arial" w:cs="Arial"/>
          <w:sz w:val="22"/>
        </w:rPr>
        <w:t>Good</w:t>
      </w:r>
      <w:r w:rsidR="00805518" w:rsidRPr="00F32AAD">
        <w:rPr>
          <w:rFonts w:ascii="Arial" w:hAnsi="Arial" w:cs="Arial"/>
          <w:sz w:val="22"/>
        </w:rPr>
        <w:t xml:space="preserve">, </w:t>
      </w:r>
      <w:r w:rsidRPr="00F32AAD">
        <w:rPr>
          <w:rFonts w:ascii="Arial" w:hAnsi="Arial" w:cs="Arial"/>
          <w:sz w:val="22"/>
        </w:rPr>
        <w:t>2</w:t>
      </w:r>
      <w:r w:rsidR="00805518" w:rsidRPr="00F32AAD">
        <w:rPr>
          <w:rFonts w:ascii="Arial" w:hAnsi="Arial" w:cs="Arial"/>
          <w:sz w:val="22"/>
        </w:rPr>
        <w:t xml:space="preserve"> = </w:t>
      </w:r>
      <w:r w:rsidR="005B3BD9" w:rsidRPr="00F32AAD">
        <w:rPr>
          <w:rFonts w:ascii="Arial" w:hAnsi="Arial" w:cs="Arial"/>
          <w:sz w:val="22"/>
        </w:rPr>
        <w:t>Insufficient</w:t>
      </w:r>
      <w:r w:rsidR="00805518" w:rsidRPr="00F32AAD">
        <w:rPr>
          <w:rFonts w:ascii="Arial" w:hAnsi="Arial" w:cs="Arial"/>
          <w:sz w:val="22"/>
        </w:rPr>
        <w:t xml:space="preserve">, </w:t>
      </w:r>
      <w:r w:rsidRPr="00F32AAD">
        <w:rPr>
          <w:rFonts w:ascii="Arial" w:hAnsi="Arial" w:cs="Arial"/>
          <w:sz w:val="22"/>
        </w:rPr>
        <w:t>1</w:t>
      </w:r>
      <w:r w:rsidR="00805518" w:rsidRPr="00F32AAD">
        <w:rPr>
          <w:rFonts w:ascii="Arial" w:hAnsi="Arial" w:cs="Arial"/>
          <w:sz w:val="22"/>
        </w:rPr>
        <w:t xml:space="preserve"> = </w:t>
      </w:r>
      <w:r w:rsidR="005B3BD9" w:rsidRPr="00F32AAD">
        <w:rPr>
          <w:rFonts w:ascii="Arial" w:hAnsi="Arial" w:cs="Arial"/>
          <w:sz w:val="22"/>
        </w:rPr>
        <w:t>Deficient</w:t>
      </w:r>
    </w:p>
    <w:p w14:paraId="307B7209" w14:textId="77777777" w:rsidR="000A760B" w:rsidRDefault="000A760B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XSpec="center" w:tblpY="66"/>
        <w:tblW w:w="11197" w:type="dxa"/>
        <w:tblLayout w:type="fixed"/>
        <w:tblCellMar>
          <w:bottom w:w="20" w:type="dxa"/>
        </w:tblCellMar>
        <w:tblLook w:val="0000" w:firstRow="0" w:lastRow="0" w:firstColumn="0" w:lastColumn="0" w:noHBand="0" w:noVBand="0"/>
      </w:tblPr>
      <w:tblGrid>
        <w:gridCol w:w="588"/>
        <w:gridCol w:w="1747"/>
        <w:gridCol w:w="900"/>
        <w:gridCol w:w="3240"/>
        <w:gridCol w:w="4722"/>
      </w:tblGrid>
      <w:tr w:rsidR="00885A30" w:rsidRPr="00C0697B" w14:paraId="0ACA4766" w14:textId="77777777" w:rsidTr="00327989">
        <w:trPr>
          <w:cantSplit/>
          <w:trHeight w:hRule="exact" w:val="716"/>
          <w:tblHeader/>
        </w:trPr>
        <w:tc>
          <w:tcPr>
            <w:tcW w:w="11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5CC1F716" w14:textId="77777777" w:rsidR="00885A30" w:rsidRPr="00F32AAD" w:rsidRDefault="00885A30" w:rsidP="00885A30">
            <w:pPr>
              <w:snapToGrid w:val="0"/>
              <w:ind w:hanging="108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F32AAD">
              <w:rPr>
                <w:rFonts w:ascii="Arial" w:hAnsi="Arial" w:cs="Arial"/>
                <w:position w:val="-5"/>
              </w:rPr>
              <w:t>Describe the strong points and contributions of the evaluated person and the areas of opportunity.</w:t>
            </w:r>
          </w:p>
          <w:p w14:paraId="5B208CE6" w14:textId="57FA6A80" w:rsidR="00885A30" w:rsidRPr="006D5793" w:rsidRDefault="00885A30" w:rsidP="003279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6D5793">
              <w:rPr>
                <w:rFonts w:ascii="Arial" w:hAnsi="Arial" w:cs="Arial"/>
                <w:b/>
                <w:sz w:val="24"/>
                <w:szCs w:val="24"/>
                <w:lang w:val="es-CR"/>
              </w:rPr>
              <w:t>General</w:t>
            </w:r>
            <w:r w:rsidR="00327989">
              <w:rPr>
                <w:rFonts w:ascii="Arial" w:hAnsi="Arial" w:cs="Arial"/>
                <w:b/>
                <w:sz w:val="24"/>
                <w:szCs w:val="24"/>
                <w:lang w:val="es-CR"/>
              </w:rPr>
              <w:t xml:space="preserve"> </w:t>
            </w:r>
            <w:proofErr w:type="spellStart"/>
            <w:r w:rsidR="00327989">
              <w:rPr>
                <w:rFonts w:ascii="Arial" w:hAnsi="Arial" w:cs="Arial"/>
                <w:b/>
                <w:sz w:val="24"/>
                <w:szCs w:val="24"/>
                <w:lang w:val="es-CR"/>
              </w:rPr>
              <w:t>Evaluation</w:t>
            </w:r>
            <w:proofErr w:type="spellEnd"/>
          </w:p>
        </w:tc>
      </w:tr>
      <w:tr w:rsidR="00885A30" w:rsidRPr="00885A30" w14:paraId="7C386D64" w14:textId="77777777" w:rsidTr="00327989">
        <w:trPr>
          <w:cantSplit/>
          <w:trHeight w:hRule="exact" w:val="1169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98277" w14:textId="77777777" w:rsidR="00885A30" w:rsidRPr="00F32AAD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5FEE313" w14:textId="77777777" w:rsidR="00885A30" w:rsidRPr="00F32AAD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1E46BCEF" w14:textId="0E5A338F" w:rsidR="00885A30" w:rsidRPr="006D5793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F32AAD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AEE33" w14:textId="06F73E85" w:rsidR="00885A30" w:rsidRPr="006D5793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F32AAD">
              <w:rPr>
                <w:rFonts w:ascii="Arial" w:hAnsi="Arial" w:cs="Arial"/>
                <w:b/>
              </w:rPr>
              <w:t xml:space="preserve">Topic of evaluation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50CFCB4" w14:textId="0B2FC3CE" w:rsidR="00885A30" w:rsidRPr="006D5793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F32AAD">
              <w:rPr>
                <w:rFonts w:ascii="Arial" w:hAnsi="Arial" w:cs="Arial"/>
                <w:b/>
              </w:rPr>
              <w:t xml:space="preserve">Global Grade </w:t>
            </w:r>
            <w:r>
              <w:rPr>
                <w:rFonts w:ascii="Arial" w:hAnsi="Arial" w:cs="Arial"/>
                <w:b/>
              </w:rPr>
              <w:t xml:space="preserve">From </w:t>
            </w:r>
            <w:r w:rsidRPr="00F32AAD">
              <w:rPr>
                <w:rFonts w:ascii="Arial" w:hAnsi="Arial" w:cs="Arial"/>
                <w:b/>
              </w:rPr>
              <w:t>1 to 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E477602" w14:textId="7A690FB9" w:rsidR="00885A30" w:rsidRPr="006D5793" w:rsidRDefault="00885A30" w:rsidP="00885A30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F32AAD">
              <w:rPr>
                <w:rFonts w:ascii="Arial" w:hAnsi="Arial" w:cs="Arial"/>
                <w:b/>
              </w:rPr>
              <w:t>Comments and recommendations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0D2095DA" w14:textId="77777777" w:rsidR="00885A30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>For the global grade of each evaluation topic consider the following: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4CF9FF6" w14:textId="4917B716" w:rsidR="00885A30" w:rsidRPr="00C075A4" w:rsidRDefault="00885A30" w:rsidP="00885A30">
            <w:pPr>
              <w:snapToGrid w:val="0"/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0A760B">
              <w:rPr>
                <w:rFonts w:ascii="Arial" w:hAnsi="Arial" w:cs="Arial"/>
                <w:b/>
              </w:rPr>
              <w:t>(</w:t>
            </w:r>
            <w:r w:rsidR="00963DED" w:rsidRPr="000A760B">
              <w:rPr>
                <w:rFonts w:ascii="Arial" w:hAnsi="Arial" w:cs="Arial"/>
                <w:b/>
              </w:rPr>
              <w:t>Based</w:t>
            </w:r>
            <w:r w:rsidRPr="000A760B">
              <w:rPr>
                <w:rFonts w:ascii="Arial" w:hAnsi="Arial" w:cs="Arial"/>
                <w:b/>
              </w:rPr>
              <w:t xml:space="preserve"> on AD 011 Responsibilities of the IAAC Secretariat)</w:t>
            </w:r>
          </w:p>
        </w:tc>
      </w:tr>
      <w:tr w:rsidR="00885A30" w:rsidRPr="00113C6F" w14:paraId="533F91E6" w14:textId="77777777" w:rsidTr="00327989">
        <w:trPr>
          <w:cantSplit/>
          <w:trHeight w:val="4024"/>
        </w:trPr>
        <w:tc>
          <w:tcPr>
            <w:tcW w:w="588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1BC98B0B" w14:textId="77777777" w:rsidR="00885A30" w:rsidRPr="00C075A4" w:rsidRDefault="00885A30" w:rsidP="006D5793">
            <w:pPr>
              <w:snapToGrid w:val="0"/>
              <w:rPr>
                <w:rFonts w:ascii="Arial" w:hAnsi="Arial" w:cs="Arial"/>
                <w:b/>
              </w:rPr>
            </w:pPr>
          </w:p>
          <w:p w14:paraId="1DE7E643" w14:textId="77777777" w:rsidR="00885A30" w:rsidRPr="00C075A4" w:rsidRDefault="00885A30" w:rsidP="006D5793">
            <w:pPr>
              <w:snapToGrid w:val="0"/>
              <w:rPr>
                <w:rFonts w:ascii="Arial" w:hAnsi="Arial" w:cs="Arial"/>
                <w:b/>
              </w:rPr>
            </w:pPr>
          </w:p>
          <w:p w14:paraId="647953D5" w14:textId="77777777" w:rsidR="00885A30" w:rsidRPr="006D5793" w:rsidRDefault="00885A30" w:rsidP="006D5793">
            <w:pPr>
              <w:snapToGrid w:val="0"/>
              <w:rPr>
                <w:rFonts w:ascii="Arial" w:hAnsi="Arial" w:cs="Arial"/>
                <w:b/>
                <w:lang w:val="es-CR"/>
              </w:rPr>
            </w:pPr>
            <w:r w:rsidRPr="006D5793">
              <w:rPr>
                <w:rFonts w:ascii="Arial" w:hAnsi="Arial" w:cs="Arial"/>
                <w:b/>
                <w:lang w:val="es-CR"/>
              </w:rPr>
              <w:t>1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1D91F4C3" w14:textId="1A64F165" w:rsidR="00885A30" w:rsidRPr="006D5793" w:rsidRDefault="00885A30" w:rsidP="006D579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885A30">
              <w:rPr>
                <w:rFonts w:ascii="Arial" w:hAnsi="Arial" w:cs="Arial"/>
                <w:b/>
                <w:lang w:val="es-CR"/>
              </w:rPr>
              <w:t xml:space="preserve">Executive </w:t>
            </w:r>
            <w:r w:rsidR="00C075A4">
              <w:rPr>
                <w:rFonts w:ascii="Arial" w:hAnsi="Arial" w:cs="Arial"/>
                <w:b/>
                <w:lang w:val="es-CR"/>
              </w:rPr>
              <w:t>C</w:t>
            </w:r>
            <w:r w:rsidRPr="00885A30">
              <w:rPr>
                <w:rFonts w:ascii="Arial" w:hAnsi="Arial" w:cs="Arial"/>
                <w:b/>
                <w:lang w:val="es-CR"/>
              </w:rPr>
              <w:t xml:space="preserve">ommittee </w:t>
            </w:r>
            <w:r w:rsidR="00C075A4" w:rsidRPr="00885A30">
              <w:rPr>
                <w:rFonts w:ascii="Arial" w:hAnsi="Arial" w:cs="Arial"/>
                <w:b/>
                <w:lang w:val="es-CR"/>
              </w:rPr>
              <w:t>Support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67A347" w14:textId="77777777" w:rsidR="00885A30" w:rsidRPr="006D5793" w:rsidRDefault="00885A30" w:rsidP="006D5793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EF8461" w14:textId="77777777" w:rsidR="00885A30" w:rsidRPr="006D5793" w:rsidRDefault="00885A30" w:rsidP="006D5793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7F3399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Development of the key activities defined by the Executive Committee</w:t>
            </w:r>
          </w:p>
          <w:p w14:paraId="02EB4728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17158374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Participation in IAF, ILAC and ISO/CASCO strategic committees, to improve IAAC leadership.</w:t>
            </w:r>
          </w:p>
          <w:p w14:paraId="2F60BC48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2D23D70C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Participation in the opening of spaces for discussion, comments and joint creation of documents and development of international organizations.</w:t>
            </w:r>
          </w:p>
          <w:p w14:paraId="52FDA660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67E4817F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Monthly report to the Executive Committee to maintain communication and feedback on the implementation of the annual work plan and compliance with the IAAC strategic plan.</w:t>
            </w:r>
          </w:p>
          <w:p w14:paraId="4448D00F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3862B102" w14:textId="151FC3BD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Report </w:t>
            </w:r>
            <w:r w:rsidR="00C075A4"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the </w:t>
            </w:r>
            <w:r w:rsidR="00C075A4">
              <w:rPr>
                <w:rFonts w:ascii="Arial" w:hAnsi="Arial" w:cs="Arial"/>
                <w:position w:val="-5"/>
                <w:sz w:val="18"/>
                <w:szCs w:val="18"/>
              </w:rPr>
              <w:t>T</w:t>
            </w:r>
            <w:r w:rsidR="00C075A4"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echnical </w:t>
            </w:r>
            <w:r w:rsidR="00C075A4">
              <w:rPr>
                <w:rFonts w:ascii="Arial" w:hAnsi="Arial" w:cs="Arial"/>
                <w:position w:val="-5"/>
                <w:sz w:val="18"/>
                <w:szCs w:val="18"/>
              </w:rPr>
              <w:t>S</w:t>
            </w:r>
            <w:r w:rsidR="00C075A4" w:rsidRPr="00C075A4">
              <w:rPr>
                <w:rFonts w:ascii="Arial" w:hAnsi="Arial" w:cs="Arial"/>
                <w:position w:val="-5"/>
                <w:sz w:val="18"/>
                <w:szCs w:val="18"/>
              </w:rPr>
              <w:t>ecretariat</w:t>
            </w:r>
            <w:r w:rsid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 </w:t>
            </w:r>
            <w:r w:rsidR="00C075A4"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activities 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once a week to the </w:t>
            </w:r>
            <w:r w:rsid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IAAC Chair 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/ </w:t>
            </w:r>
            <w:r w:rsidR="00C075A4">
              <w:rPr>
                <w:rFonts w:ascii="Arial" w:hAnsi="Arial" w:cs="Arial"/>
                <w:position w:val="-5"/>
                <w:sz w:val="18"/>
                <w:szCs w:val="18"/>
              </w:rPr>
              <w:t>V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ice</w:t>
            </w:r>
            <w:r w:rsidR="00C075A4">
              <w:rPr>
                <w:rFonts w:ascii="Arial" w:hAnsi="Arial" w:cs="Arial"/>
                <w:position w:val="-5"/>
                <w:sz w:val="18"/>
                <w:szCs w:val="18"/>
              </w:rPr>
              <w:t>-Chair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.</w:t>
            </w:r>
          </w:p>
          <w:p w14:paraId="3D2D603C" w14:textId="77777777" w:rsidR="00113C6F" w:rsidRPr="00C075A4" w:rsidRDefault="00113C6F" w:rsidP="00C075A4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38F2BCBE" w14:textId="0A3A8A15" w:rsidR="00885A30" w:rsidRPr="00327989" w:rsidRDefault="00113C6F" w:rsidP="00327989">
            <w:pPr>
              <w:snapToGrid w:val="0"/>
              <w:ind w:left="71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Present to the IAAC executive committee at each meeting, the progress of meeting the goals.</w:t>
            </w:r>
          </w:p>
        </w:tc>
      </w:tr>
      <w:tr w:rsidR="00885A30" w:rsidRPr="00113C6F" w14:paraId="6034D633" w14:textId="77777777" w:rsidTr="00327989">
        <w:trPr>
          <w:cantSplit/>
          <w:trHeight w:val="67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8CD0C55" w14:textId="77777777" w:rsidR="00885A30" w:rsidRPr="006D5793" w:rsidRDefault="00885A30" w:rsidP="006D5793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 w:rsidRPr="006D5793">
              <w:rPr>
                <w:rFonts w:ascii="Arial" w:hAnsi="Arial" w:cs="Arial"/>
                <w:b/>
                <w:i/>
                <w:lang w:val="es-CR"/>
              </w:rPr>
              <w:t>2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D5EE24E" w14:textId="51D5804A" w:rsidR="00885A30" w:rsidRPr="00C075A4" w:rsidRDefault="00113C6F" w:rsidP="006D579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075A4">
              <w:rPr>
                <w:rFonts w:ascii="Arial" w:hAnsi="Arial" w:cs="Arial"/>
                <w:b/>
              </w:rPr>
              <w:t>Support to the Technical Committee and the Laborator</w:t>
            </w:r>
            <w:r w:rsidR="00C075A4">
              <w:rPr>
                <w:rFonts w:ascii="Arial" w:hAnsi="Arial" w:cs="Arial"/>
                <w:b/>
              </w:rPr>
              <w:t>ies</w:t>
            </w:r>
            <w:r w:rsidRPr="00C075A4">
              <w:rPr>
                <w:rFonts w:ascii="Arial" w:hAnsi="Arial" w:cs="Arial"/>
                <w:b/>
              </w:rPr>
              <w:t>, Inspection and Certification Subcommittees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1CCAD7" w14:textId="77777777" w:rsidR="00885A30" w:rsidRPr="00C075A4" w:rsidRDefault="00885A30" w:rsidP="006D5793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9E615D" w14:textId="77777777" w:rsidR="00885A30" w:rsidRPr="00C075A4" w:rsidRDefault="00885A30" w:rsidP="006D5793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0567D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Arrange the tactical and operational line for the management of the technical subcommittees with the members of the technical committee.</w:t>
            </w:r>
          </w:p>
          <w:p w14:paraId="1712C77D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467BC43A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Inform the members of the technical committee and the subcommittees of the discussions and documents of IAF, ILAC, ISO/CASCO, OIML, COPANT and SIM, etc.</w:t>
            </w:r>
          </w:p>
          <w:p w14:paraId="1523B94B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0535589E" w14:textId="77777777" w:rsidR="00327989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Lead the IAAC think tank to encourage the exchange of ideas among its members and interested parties, for the improvement of the management, </w:t>
            </w:r>
            <w:r w:rsidRPr="00113C6F">
              <w:rPr>
                <w:rFonts w:ascii="Arial" w:hAnsi="Arial" w:cs="Arial"/>
                <w:position w:val="-5"/>
                <w:sz w:val="18"/>
                <w:szCs w:val="18"/>
              </w:rPr>
              <w:t>presence,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 and promotion of IAAC at the regional level and world leadership in the different forums.</w:t>
            </w:r>
          </w:p>
          <w:p w14:paraId="010D7105" w14:textId="4075E094" w:rsidR="00113C6F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lastRenderedPageBreak/>
              <w:t>Participate in the IAF/ILAC or CASCO working groups that the technical committee requests, and inform the members of the IAAC technical subcommittees, depending on the subject, the results of the management.</w:t>
            </w:r>
          </w:p>
          <w:p w14:paraId="36F423A1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7BB57EF1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Give induction to the new members of IAAC regarding the state of discussions of the IAF/ILAC Technical Committee, so that they can have a more active participation.</w:t>
            </w:r>
          </w:p>
          <w:p w14:paraId="7CD3D13E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650F4044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Generate and encourage in the members of the IAAC technical subcommittees the participation with comments in the consultations to the documents generated by IAF/ILAC.</w:t>
            </w:r>
          </w:p>
          <w:p w14:paraId="15215D94" w14:textId="77777777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</w:p>
          <w:p w14:paraId="737164CC" w14:textId="6A955A38" w:rsidR="00113C6F" w:rsidRPr="00C075A4" w:rsidRDefault="00113C6F" w:rsidP="00113C6F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Support ad-hoc groups when necessary for the development of specific tasks within a certain </w:t>
            </w:r>
            <w:r w:rsidRPr="00113C6F">
              <w:rPr>
                <w:rFonts w:ascii="Arial" w:hAnsi="Arial" w:cs="Arial"/>
                <w:position w:val="-5"/>
                <w:sz w:val="18"/>
                <w:szCs w:val="18"/>
              </w:rPr>
              <w:t>period and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 contribute to their progress.</w:t>
            </w:r>
          </w:p>
        </w:tc>
      </w:tr>
      <w:tr w:rsidR="00885A30" w:rsidRPr="00113C6F" w14:paraId="3074163B" w14:textId="77777777" w:rsidTr="00327989">
        <w:trPr>
          <w:cantSplit/>
          <w:trHeight w:val="67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660A588A" w14:textId="5CB6C63F" w:rsidR="00885A30" w:rsidRPr="006D5793" w:rsidRDefault="00113C6F" w:rsidP="006D5793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>
              <w:rPr>
                <w:rFonts w:ascii="Arial" w:hAnsi="Arial" w:cs="Arial"/>
                <w:b/>
                <w:i/>
                <w:lang w:val="es-CR"/>
              </w:rPr>
              <w:lastRenderedPageBreak/>
              <w:t>3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35F38332" w14:textId="12CC9D97" w:rsidR="00885A30" w:rsidRPr="00C075A4" w:rsidRDefault="00113C6F" w:rsidP="006D579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A4">
              <w:rPr>
                <w:rFonts w:ascii="Arial" w:hAnsi="Arial" w:cs="Arial"/>
                <w:b/>
                <w:sz w:val="18"/>
                <w:szCs w:val="18"/>
              </w:rPr>
              <w:t>Responsibilities with the MLA Committee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FCDF91" w14:textId="77777777" w:rsidR="00885A30" w:rsidRPr="00C075A4" w:rsidRDefault="00885A30" w:rsidP="006D5793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19A5AD" w14:textId="77777777" w:rsidR="00885A30" w:rsidRPr="00C075A4" w:rsidRDefault="00885A30" w:rsidP="006D5793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BD6814" w14:textId="77777777" w:rsidR="00113C6F" w:rsidRPr="00C075A4" w:rsidRDefault="00113C6F" w:rsidP="00113C6F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Establish mechanisms to identify specific needs for the development and continuous improvement of the IAAC MLA.</w:t>
            </w:r>
          </w:p>
          <w:p w14:paraId="55B1F602" w14:textId="77777777" w:rsidR="00113C6F" w:rsidRPr="00C075A4" w:rsidRDefault="00113C6F" w:rsidP="00113C6F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Keep the list of evaluators updated and carry out the monitoring plan for peer evaluators.</w:t>
            </w:r>
          </w:p>
          <w:p w14:paraId="1BE4D24F" w14:textId="20D3F833" w:rsidR="00113C6F" w:rsidRPr="00C075A4" w:rsidRDefault="00113C6F" w:rsidP="00113C6F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Contribute to the work of the Peer Evaluators Working Group regarding training, monitoring, </w:t>
            </w:r>
            <w:r w:rsidR="00963DED" w:rsidRPr="00C075A4">
              <w:rPr>
                <w:rFonts w:ascii="Arial" w:hAnsi="Arial" w:cs="Arial"/>
                <w:position w:val="-5"/>
                <w:sz w:val="18"/>
                <w:szCs w:val="18"/>
              </w:rPr>
              <w:t>performance,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 and qualification of peer evaluators.</w:t>
            </w:r>
          </w:p>
          <w:p w14:paraId="1F76A29F" w14:textId="77777777" w:rsidR="00113C6F" w:rsidRPr="00C075A4" w:rsidRDefault="00113C6F" w:rsidP="00113C6F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Support the work of the Ad Hoc Groups when necessary for the development of specific tasks, in a determined time, and contribute to their progress.</w:t>
            </w:r>
          </w:p>
          <w:p w14:paraId="0ADF35F0" w14:textId="77777777" w:rsidR="00113C6F" w:rsidRPr="00C075A4" w:rsidRDefault="00113C6F" w:rsidP="00113C6F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Develop scopes for the IAAC MLA (private schemes and standards for accreditation)</w:t>
            </w:r>
          </w:p>
          <w:p w14:paraId="16B344EE" w14:textId="77777777" w:rsidR="00113C6F" w:rsidRPr="00C075A4" w:rsidRDefault="00113C6F" w:rsidP="00113C6F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>Present a work plan to develop scopes for accreditation recognition agreements in the region.</w:t>
            </w:r>
          </w:p>
          <w:p w14:paraId="0B5E01B4" w14:textId="7EB318B7" w:rsidR="00113C6F" w:rsidRPr="00C075A4" w:rsidRDefault="00113C6F" w:rsidP="00327989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Contribute so that the peer evaluators work group provides efficient support to IAAC activities related to training, </w:t>
            </w:r>
            <w:r w:rsidR="00963DED" w:rsidRPr="00C075A4">
              <w:rPr>
                <w:rFonts w:ascii="Arial" w:hAnsi="Arial" w:cs="Arial"/>
                <w:position w:val="-5"/>
                <w:sz w:val="18"/>
                <w:szCs w:val="18"/>
              </w:rPr>
              <w:t>selection,</w:t>
            </w:r>
            <w:r w:rsidRPr="00C075A4">
              <w:rPr>
                <w:rFonts w:ascii="Arial" w:hAnsi="Arial" w:cs="Arial"/>
                <w:position w:val="-5"/>
                <w:sz w:val="18"/>
                <w:szCs w:val="18"/>
              </w:rPr>
              <w:t xml:space="preserve"> and management of peer evaluators.</w:t>
            </w:r>
          </w:p>
        </w:tc>
      </w:tr>
      <w:tr w:rsidR="00885A30" w:rsidRPr="00113C6F" w14:paraId="6432EB7F" w14:textId="77777777" w:rsidTr="00327989">
        <w:trPr>
          <w:cantSplit/>
          <w:trHeight w:val="1671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085A5FB" w14:textId="094E48DA" w:rsidR="00885A30" w:rsidRPr="006D5793" w:rsidRDefault="00113C6F" w:rsidP="006D5793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>
              <w:rPr>
                <w:rFonts w:ascii="Arial" w:hAnsi="Arial" w:cs="Arial"/>
                <w:b/>
                <w:i/>
                <w:lang w:val="es-CR"/>
              </w:rPr>
              <w:t>4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523D7223" w14:textId="03AA654C" w:rsidR="00885A30" w:rsidRPr="006D5793" w:rsidRDefault="00113C6F" w:rsidP="006D579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t>Training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08E8C" w14:textId="77777777" w:rsidR="00885A30" w:rsidRPr="006D5793" w:rsidRDefault="00885A30" w:rsidP="006D5793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793E91" w14:textId="77777777" w:rsidR="00885A30" w:rsidRPr="006D5793" w:rsidRDefault="00885A30" w:rsidP="006D5793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7DCB35" w14:textId="77777777" w:rsidR="00113C6F" w:rsidRPr="00C075A4" w:rsidRDefault="00113C6F" w:rsidP="00C075A4">
            <w:pPr>
              <w:pStyle w:val="Sangradetextonormal"/>
              <w:suppressAutoHyphens w:val="0"/>
              <w:ind w:left="0" w:right="44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Support the TSC in interacting with committees and subcommittees to strengthen the competence of IAAC members.</w:t>
            </w:r>
          </w:p>
          <w:p w14:paraId="0DDCA1AC" w14:textId="2738CDA2" w:rsidR="00113C6F" w:rsidRPr="00C075A4" w:rsidRDefault="00113C6F" w:rsidP="00113C6F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Train and contribute to the development of the accreditation and knowledge management activity for all IAAC members.</w:t>
            </w:r>
          </w:p>
        </w:tc>
      </w:tr>
      <w:tr w:rsidR="00885A30" w:rsidRPr="00113C6F" w14:paraId="50F6005A" w14:textId="77777777" w:rsidTr="00327989">
        <w:trPr>
          <w:cantSplit/>
          <w:trHeight w:val="1782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108140D4" w14:textId="4A6FEB0C" w:rsidR="00885A30" w:rsidRPr="006D5793" w:rsidRDefault="00113C6F" w:rsidP="006D5793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CR"/>
              </w:rPr>
              <w:lastRenderedPageBreak/>
              <w:t>5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9A0C8C0" w14:textId="254AFD6D" w:rsidR="00885A30" w:rsidRPr="006D5793" w:rsidRDefault="00113C6F" w:rsidP="006D579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proofErr w:type="spellStart"/>
            <w:r>
              <w:rPr>
                <w:rFonts w:ascii="Arial" w:hAnsi="Arial" w:cs="Arial"/>
                <w:b/>
                <w:lang w:val="es-CR"/>
              </w:rPr>
              <w:t>Stakeholders</w:t>
            </w:r>
            <w:proofErr w:type="spellEnd"/>
            <w:r>
              <w:rPr>
                <w:rFonts w:ascii="Arial" w:hAnsi="Arial" w:cs="Arial"/>
                <w:b/>
                <w:lang w:val="es-CR"/>
              </w:rPr>
              <w:t xml:space="preserve"> </w:t>
            </w:r>
            <w:proofErr w:type="spellStart"/>
            <w:r w:rsidRPr="00113C6F">
              <w:rPr>
                <w:rFonts w:ascii="Arial" w:hAnsi="Arial" w:cs="Arial"/>
                <w:b/>
                <w:lang w:val="es-CR"/>
              </w:rPr>
              <w:t>Committee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424F62" w14:textId="77777777" w:rsidR="00885A30" w:rsidRPr="006D5793" w:rsidRDefault="00885A30" w:rsidP="006D5793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EC3013" w14:textId="77777777" w:rsidR="00885A30" w:rsidRPr="006D5793" w:rsidRDefault="00885A30" w:rsidP="006D5793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E3C535" w14:textId="62D990AD" w:rsidR="00113C6F" w:rsidRPr="00C075A4" w:rsidRDefault="00113C6F" w:rsidP="00C075A4">
            <w:pPr>
              <w:pStyle w:val="Sangradetextonormal"/>
              <w:suppressAutoHyphens w:val="0"/>
              <w:ind w:left="0" w:right="44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 xml:space="preserve">Encourage the participation of </w:t>
            </w:r>
            <w:r w:rsidR="00C075A4">
              <w:rPr>
                <w:rFonts w:ascii="Arial" w:hAnsi="Arial" w:cs="Arial"/>
                <w:position w:val="-5"/>
              </w:rPr>
              <w:t xml:space="preserve">Stakeholders </w:t>
            </w:r>
            <w:r w:rsidRPr="00C075A4">
              <w:rPr>
                <w:rFonts w:ascii="Arial" w:hAnsi="Arial" w:cs="Arial"/>
                <w:position w:val="-5"/>
              </w:rPr>
              <w:t xml:space="preserve">in discussions and generation of publications, which make IAAC a </w:t>
            </w:r>
            <w:r w:rsidR="00C075A4">
              <w:rPr>
                <w:rFonts w:ascii="Arial" w:hAnsi="Arial" w:cs="Arial"/>
                <w:position w:val="-5"/>
              </w:rPr>
              <w:t xml:space="preserve">Think Tank </w:t>
            </w:r>
            <w:r w:rsidRPr="00C075A4">
              <w:rPr>
                <w:rFonts w:ascii="Arial" w:hAnsi="Arial" w:cs="Arial"/>
                <w:position w:val="-5"/>
              </w:rPr>
              <w:t>and co-creation of ideas for the management of competitiveness and sustainable development for the continent.</w:t>
            </w:r>
          </w:p>
          <w:p w14:paraId="23DC2EA4" w14:textId="13BC4522" w:rsidR="00113C6F" w:rsidRPr="00C075A4" w:rsidRDefault="00113C6F" w:rsidP="00113C6F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 xml:space="preserve">Build together with the </w:t>
            </w:r>
            <w:r w:rsidR="00C075A4">
              <w:rPr>
                <w:rFonts w:ascii="Arial" w:hAnsi="Arial" w:cs="Arial"/>
                <w:position w:val="-5"/>
              </w:rPr>
              <w:t>Stakeholders C</w:t>
            </w:r>
            <w:r w:rsidRPr="00C075A4">
              <w:rPr>
                <w:rFonts w:ascii="Arial" w:hAnsi="Arial" w:cs="Arial"/>
                <w:position w:val="-5"/>
              </w:rPr>
              <w:t xml:space="preserve">ommittee </w:t>
            </w:r>
            <w:r w:rsidR="00C075A4">
              <w:rPr>
                <w:rFonts w:ascii="Arial" w:hAnsi="Arial" w:cs="Arial"/>
                <w:position w:val="-5"/>
              </w:rPr>
              <w:t>Chair and Vice-Chair</w:t>
            </w:r>
            <w:r w:rsidRPr="00C075A4">
              <w:rPr>
                <w:rFonts w:ascii="Arial" w:hAnsi="Arial" w:cs="Arial"/>
                <w:position w:val="-5"/>
              </w:rPr>
              <w:t xml:space="preserve">, the work plan to be developed, to create efficient communication channels and beneficial agreements between accreditors, COPANT, SIM, conformity assessment bodies, regulators, academia, commercial blocks, consumers; so that the </w:t>
            </w:r>
            <w:r w:rsidR="003F440A">
              <w:rPr>
                <w:rFonts w:ascii="Arial" w:hAnsi="Arial" w:cs="Arial"/>
                <w:position w:val="-5"/>
              </w:rPr>
              <w:t>Q</w:t>
            </w:r>
            <w:r w:rsidRPr="00C075A4">
              <w:rPr>
                <w:rFonts w:ascii="Arial" w:hAnsi="Arial" w:cs="Arial"/>
                <w:position w:val="-5"/>
              </w:rPr>
              <w:t xml:space="preserve">uality </w:t>
            </w:r>
            <w:r w:rsidR="003F440A">
              <w:rPr>
                <w:rFonts w:ascii="Arial" w:hAnsi="Arial" w:cs="Arial"/>
                <w:position w:val="-5"/>
              </w:rPr>
              <w:t>I</w:t>
            </w:r>
            <w:r w:rsidRPr="00C075A4">
              <w:rPr>
                <w:rFonts w:ascii="Arial" w:hAnsi="Arial" w:cs="Arial"/>
                <w:position w:val="-5"/>
              </w:rPr>
              <w:t xml:space="preserve">nfrastructure of the Americas is strengthened and made more efficient, through the use of </w:t>
            </w:r>
            <w:proofErr w:type="gramStart"/>
            <w:r w:rsidRPr="00C075A4">
              <w:rPr>
                <w:rFonts w:ascii="Arial" w:hAnsi="Arial" w:cs="Arial"/>
                <w:position w:val="-5"/>
              </w:rPr>
              <w:t xml:space="preserve">the </w:t>
            </w:r>
            <w:r w:rsidR="003F440A" w:rsidRPr="00C075A4">
              <w:rPr>
                <w:rFonts w:ascii="Arial" w:hAnsi="Arial" w:cs="Arial"/>
                <w:position w:val="-5"/>
              </w:rPr>
              <w:t xml:space="preserve"> accredited</w:t>
            </w:r>
            <w:proofErr w:type="gramEnd"/>
            <w:r w:rsidR="003F440A" w:rsidRPr="00C075A4">
              <w:rPr>
                <w:rFonts w:ascii="Arial" w:hAnsi="Arial" w:cs="Arial"/>
                <w:position w:val="-5"/>
              </w:rPr>
              <w:t xml:space="preserve"> </w:t>
            </w:r>
            <w:r w:rsidRPr="00C075A4">
              <w:rPr>
                <w:rFonts w:ascii="Arial" w:hAnsi="Arial" w:cs="Arial"/>
                <w:position w:val="-5"/>
              </w:rPr>
              <w:t>conformity assessment and recognized by IAAC.</w:t>
            </w:r>
          </w:p>
        </w:tc>
      </w:tr>
      <w:tr w:rsidR="00885A30" w:rsidRPr="00963DED" w14:paraId="394B2569" w14:textId="77777777" w:rsidTr="00327989">
        <w:trPr>
          <w:cantSplit/>
          <w:trHeight w:val="79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08784E12" w14:textId="2F6C2E2D" w:rsidR="00885A30" w:rsidRPr="006D5793" w:rsidRDefault="00113C6F" w:rsidP="006D57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lang w:val="es-CR"/>
              </w:rPr>
            </w:pPr>
            <w:r>
              <w:rPr>
                <w:rFonts w:ascii="Arial" w:hAnsi="Arial" w:cs="Arial"/>
                <w:b/>
                <w:i/>
                <w:lang w:val="es-CR"/>
              </w:rPr>
              <w:t>6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0A57C60F" w14:textId="7E53543C" w:rsidR="00885A30" w:rsidRPr="00C075A4" w:rsidRDefault="00113C6F" w:rsidP="003F440A">
            <w:pPr>
              <w:snapToGrid w:val="0"/>
              <w:spacing w:line="240" w:lineRule="atLeast"/>
              <w:rPr>
                <w:rFonts w:ascii="Arial" w:hAnsi="Arial" w:cs="Arial"/>
                <w:b/>
              </w:rPr>
            </w:pPr>
            <w:r w:rsidRPr="00C075A4">
              <w:rPr>
                <w:rFonts w:ascii="Arial" w:hAnsi="Arial" w:cs="Arial"/>
                <w:b/>
              </w:rPr>
              <w:t xml:space="preserve">Participation in technical </w:t>
            </w:r>
            <w:r w:rsidR="00482D80">
              <w:rPr>
                <w:rFonts w:ascii="Arial" w:hAnsi="Arial" w:cs="Arial"/>
                <w:b/>
              </w:rPr>
              <w:t xml:space="preserve">cooperation </w:t>
            </w:r>
            <w:r w:rsidRPr="00C075A4">
              <w:rPr>
                <w:rFonts w:ascii="Arial" w:hAnsi="Arial" w:cs="Arial"/>
                <w:b/>
              </w:rPr>
              <w:t>projects</w:t>
            </w:r>
            <w:r w:rsidR="00885A30" w:rsidRPr="00C075A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55E5CB" w14:textId="77777777" w:rsidR="00885A30" w:rsidRPr="00327989" w:rsidRDefault="00885A30" w:rsidP="006D579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5D8D5D" w14:textId="77777777" w:rsidR="00885A30" w:rsidRPr="00327989" w:rsidRDefault="00885A30" w:rsidP="006D579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0502D9" w14:textId="6467D645" w:rsidR="00885A30" w:rsidRPr="00C075A4" w:rsidRDefault="00963DED" w:rsidP="006D5793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</w:rPr>
            </w:pPr>
            <w:r>
              <w:rPr>
                <w:rFonts w:ascii="Arial" w:hAnsi="Arial" w:cs="Arial"/>
                <w:position w:val="-5"/>
              </w:rPr>
              <w:t>R</w:t>
            </w:r>
            <w:r w:rsidRPr="00C075A4">
              <w:rPr>
                <w:rFonts w:ascii="Arial" w:hAnsi="Arial" w:cs="Arial"/>
                <w:position w:val="-5"/>
              </w:rPr>
              <w:t>epresent IAAC in cooperation projects for the region</w:t>
            </w:r>
            <w:r>
              <w:rPr>
                <w:rFonts w:ascii="Arial" w:hAnsi="Arial" w:cs="Arial"/>
                <w:position w:val="-5"/>
              </w:rPr>
              <w:t>.</w:t>
            </w:r>
          </w:p>
        </w:tc>
      </w:tr>
    </w:tbl>
    <w:p w14:paraId="616A4379" w14:textId="77777777" w:rsidR="000A760B" w:rsidRPr="00963DED" w:rsidRDefault="000A760B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6C926D24" w14:textId="77777777" w:rsidR="003F440A" w:rsidRDefault="003F440A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14849BB4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049ADA97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4C5897C4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FF8DAC3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52CF491B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763FBBBC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7C79F47D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7CEFF4BE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6976B08B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82F8E0A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A1139A4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5A396328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4FE418C7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56F1DDA2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54A90BF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70A7B967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76D72BF1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0560C578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25D4C428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F0809BD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9BBFFB9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5E6E0830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43CC36C6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14103CE9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1146D19F" w14:textId="77777777" w:rsidR="00327989" w:rsidRDefault="00327989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</w:p>
    <w:p w14:paraId="3F8FF594" w14:textId="4DFD80E6" w:rsidR="003F440A" w:rsidRPr="003F440A" w:rsidRDefault="003F440A" w:rsidP="003F440A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  <w:r w:rsidRPr="003F440A">
        <w:rPr>
          <w:rFonts w:ascii="Arial" w:hAnsi="Arial" w:cs="Arial"/>
          <w:b/>
          <w:bCs/>
          <w:position w:val="-5"/>
        </w:rPr>
        <w:t xml:space="preserve">Grade the performance of the IAAC </w:t>
      </w:r>
      <w:r>
        <w:rPr>
          <w:rFonts w:ascii="Arial" w:hAnsi="Arial" w:cs="Arial"/>
          <w:b/>
          <w:bCs/>
          <w:position w:val="-5"/>
        </w:rPr>
        <w:t xml:space="preserve">Technical </w:t>
      </w:r>
      <w:r w:rsidRPr="003F440A">
        <w:rPr>
          <w:rFonts w:ascii="Arial" w:hAnsi="Arial" w:cs="Arial"/>
          <w:b/>
          <w:bCs/>
          <w:position w:val="-5"/>
        </w:rPr>
        <w:t xml:space="preserve">Secretary on a scale of 1 to 5.  </w:t>
      </w:r>
    </w:p>
    <w:p w14:paraId="10CCF3C7" w14:textId="77777777" w:rsidR="003F440A" w:rsidRPr="00F32AAD" w:rsidRDefault="003F440A" w:rsidP="003F440A">
      <w:pPr>
        <w:snapToGrid w:val="0"/>
        <w:ind w:hanging="108"/>
        <w:jc w:val="center"/>
        <w:rPr>
          <w:rFonts w:ascii="Arial" w:hAnsi="Arial" w:cs="Arial"/>
          <w:position w:val="-5"/>
        </w:rPr>
      </w:pPr>
      <w:r w:rsidRPr="00F32AAD">
        <w:rPr>
          <w:rFonts w:ascii="Arial" w:hAnsi="Arial" w:cs="Arial"/>
        </w:rPr>
        <w:t>5 = Excellent, 4 = Very good, 3 = Good, 2 = Insufficient, 1 = Deficient</w:t>
      </w:r>
    </w:p>
    <w:p w14:paraId="21B0D7EF" w14:textId="77777777" w:rsidR="003F440A" w:rsidRDefault="003F440A" w:rsidP="003F440A">
      <w:pPr>
        <w:snapToGrid w:val="0"/>
        <w:ind w:hanging="108"/>
        <w:jc w:val="center"/>
        <w:rPr>
          <w:rFonts w:ascii="Arial" w:hAnsi="Arial" w:cs="Arial"/>
          <w:position w:val="-5"/>
        </w:rPr>
      </w:pPr>
      <w:r w:rsidRPr="00F32AAD">
        <w:rPr>
          <w:rFonts w:ascii="Arial" w:hAnsi="Arial" w:cs="Arial"/>
          <w:position w:val="-5"/>
        </w:rPr>
        <w:t>Describe the strong points and contributions of the evaluated person and the areas of opportunity.</w:t>
      </w:r>
    </w:p>
    <w:p w14:paraId="69ABFF2F" w14:textId="77777777" w:rsidR="003F440A" w:rsidRDefault="003F440A" w:rsidP="003F440A">
      <w:pPr>
        <w:snapToGrid w:val="0"/>
        <w:ind w:hanging="108"/>
        <w:jc w:val="center"/>
        <w:rPr>
          <w:rFonts w:ascii="Arial" w:hAnsi="Arial" w:cs="Arial"/>
          <w:position w:val="-5"/>
        </w:rPr>
      </w:pPr>
    </w:p>
    <w:tbl>
      <w:tblPr>
        <w:tblpPr w:leftFromText="142" w:rightFromText="142" w:topFromText="159" w:bottomFromText="159" w:vertAnchor="page" w:horzAnchor="margin" w:tblpXSpec="center" w:tblpY="2641"/>
        <w:tblOverlap w:val="never"/>
        <w:tblW w:w="95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60"/>
        <w:gridCol w:w="4780"/>
      </w:tblGrid>
      <w:tr w:rsidR="00327989" w:rsidRPr="00C0697B" w14:paraId="2FCAC3E0" w14:textId="77777777" w:rsidTr="00E32D34">
        <w:trPr>
          <w:trHeight w:val="53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948EE" w14:textId="0AD53AEE" w:rsidR="00327989" w:rsidRPr="00CC1B13" w:rsidRDefault="00327989" w:rsidP="00E32D34">
            <w:pPr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General </w:t>
            </w:r>
            <w:r>
              <w:rPr>
                <w:rFonts w:ascii="Arial" w:hAnsi="Arial" w:cs="Arial"/>
                <w:b/>
                <w:lang w:val="es-CR"/>
              </w:rPr>
              <w:t>Grade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92AD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27989" w:rsidRPr="00C0697B" w14:paraId="45433C5D" w14:textId="77777777" w:rsidTr="00E32D34">
        <w:trPr>
          <w:trHeight w:val="1152"/>
        </w:trPr>
        <w:tc>
          <w:tcPr>
            <w:tcW w:w="4760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10C937BA" w14:textId="74EC4599" w:rsidR="00327989" w:rsidRPr="00CC1B13" w:rsidRDefault="00327989" w:rsidP="00E32D34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Strengths</w:t>
            </w:r>
            <w:proofErr w:type="spellEnd"/>
            <w:r w:rsidRPr="00327989">
              <w:rPr>
                <w:rFonts w:ascii="Arial" w:hAnsi="Arial" w:cs="Arial"/>
                <w:b/>
                <w:lang w:val="es-CR"/>
              </w:rPr>
              <w:t xml:space="preserve"> / </w:t>
            </w: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Contributions</w:t>
            </w:r>
            <w:proofErr w:type="spellEnd"/>
            <w:r w:rsidRPr="00327989">
              <w:rPr>
                <w:rFonts w:ascii="Arial" w:hAnsi="Arial" w:cs="Arial"/>
                <w:b/>
                <w:lang w:val="es-CR"/>
              </w:rPr>
              <w:t xml:space="preserve"> </w:t>
            </w: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to</w:t>
            </w:r>
            <w:proofErr w:type="spellEnd"/>
            <w:r w:rsidRPr="00327989">
              <w:rPr>
                <w:rFonts w:ascii="Arial" w:hAnsi="Arial" w:cs="Arial"/>
                <w:b/>
                <w:lang w:val="es-CR"/>
              </w:rPr>
              <w:t xml:space="preserve"> </w:t>
            </w: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highlight</w:t>
            </w:r>
            <w:proofErr w:type="spellEnd"/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26B9BC3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27989" w:rsidRPr="00C0697B" w14:paraId="14C40F06" w14:textId="77777777" w:rsidTr="00E32D34">
        <w:trPr>
          <w:trHeight w:val="1261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3F6FA24A" w14:textId="7F2F5693" w:rsidR="00327989" w:rsidRPr="00CC1B13" w:rsidRDefault="00327989" w:rsidP="00E32D34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F32AAD">
              <w:rPr>
                <w:rFonts w:ascii="Arial" w:hAnsi="Arial" w:cs="Arial"/>
                <w:b/>
              </w:rPr>
              <w:t>Recommendations for improvement</w:t>
            </w:r>
            <w:r w:rsidRPr="00CC1B13">
              <w:rPr>
                <w:rFonts w:ascii="Arial" w:hAnsi="Arial" w:cs="Arial"/>
                <w:b/>
                <w:lang w:val="es-CR"/>
              </w:rPr>
              <w:t xml:space="preserve"> </w:t>
            </w:r>
            <w:r w:rsidRPr="00CC1B13">
              <w:rPr>
                <w:rFonts w:ascii="Arial" w:hAnsi="Arial" w:cs="Arial"/>
                <w:b/>
                <w:lang w:val="es-CR"/>
              </w:rPr>
              <w:t xml:space="preserve"> 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38B1B6F1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27989" w:rsidRPr="00C0697B" w14:paraId="27CD2552" w14:textId="77777777" w:rsidTr="00E32D34">
        <w:trPr>
          <w:trHeight w:val="1279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8119FE" w14:textId="7E6746B2" w:rsidR="00327989" w:rsidRPr="00CC1B13" w:rsidRDefault="00327989" w:rsidP="00E32D34">
            <w:pPr>
              <w:tabs>
                <w:tab w:val="center" w:pos="2300"/>
              </w:tabs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N</w:t>
            </w:r>
            <w:r>
              <w:rPr>
                <w:rFonts w:ascii="Arial" w:hAnsi="Arial" w:cs="Arial"/>
                <w:b/>
                <w:lang w:val="es-CR"/>
              </w:rPr>
              <w:t xml:space="preserve">ew </w:t>
            </w:r>
            <w:proofErr w:type="spellStart"/>
            <w:r>
              <w:rPr>
                <w:rFonts w:ascii="Arial" w:hAnsi="Arial" w:cs="Arial"/>
                <w:b/>
                <w:lang w:val="es-CR"/>
              </w:rPr>
              <w:t>Goals</w:t>
            </w:r>
            <w:proofErr w:type="spellEnd"/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03AF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position w:val="-5"/>
                <w:sz w:val="24"/>
                <w:szCs w:val="24"/>
                <w:lang w:val="es-CR"/>
              </w:rPr>
            </w:pPr>
          </w:p>
        </w:tc>
      </w:tr>
    </w:tbl>
    <w:p w14:paraId="1B0B5C9C" w14:textId="77777777" w:rsidR="003F440A" w:rsidRDefault="003F440A" w:rsidP="003F440A">
      <w:pPr>
        <w:snapToGrid w:val="0"/>
        <w:ind w:hanging="108"/>
        <w:jc w:val="center"/>
        <w:rPr>
          <w:rFonts w:ascii="Arial" w:hAnsi="Arial" w:cs="Arial"/>
          <w:position w:val="-5"/>
        </w:rPr>
      </w:pPr>
    </w:p>
    <w:p w14:paraId="19A30DF0" w14:textId="77777777" w:rsidR="003F440A" w:rsidRPr="00F32AAD" w:rsidRDefault="003F440A" w:rsidP="003F440A">
      <w:pPr>
        <w:snapToGrid w:val="0"/>
        <w:ind w:hanging="108"/>
        <w:jc w:val="center"/>
        <w:rPr>
          <w:rFonts w:ascii="Arial" w:hAnsi="Arial" w:cs="Arial"/>
          <w:sz w:val="22"/>
        </w:rPr>
      </w:pPr>
    </w:p>
    <w:p w14:paraId="1858BFF9" w14:textId="77777777" w:rsidR="003F440A" w:rsidRPr="00F32AAD" w:rsidRDefault="003F440A" w:rsidP="003F440A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</w:rPr>
      </w:pPr>
    </w:p>
    <w:p w14:paraId="1FC96643" w14:textId="77777777" w:rsidR="003F440A" w:rsidRDefault="003F440A" w:rsidP="003F440A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rPr>
          <w:rFonts w:ascii="Arial" w:hAnsi="Arial" w:cs="Arial"/>
          <w:sz w:val="22"/>
        </w:rPr>
      </w:pPr>
    </w:p>
    <w:p w14:paraId="0779A5A6" w14:textId="77777777" w:rsidR="003F440A" w:rsidRPr="00F32AAD" w:rsidRDefault="003F440A" w:rsidP="003F440A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</w:rPr>
      </w:pPr>
    </w:p>
    <w:p w14:paraId="60D477AB" w14:textId="77777777" w:rsidR="003F440A" w:rsidRPr="00F32AAD" w:rsidRDefault="003F440A" w:rsidP="003F440A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</w:rPr>
      </w:pPr>
    </w:p>
    <w:p w14:paraId="51FFB4F6" w14:textId="77777777" w:rsidR="003F440A" w:rsidRPr="00F32AAD" w:rsidRDefault="003F440A" w:rsidP="003F44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tLeast"/>
        <w:ind w:left="720" w:hanging="720"/>
        <w:rPr>
          <w:rFonts w:ascii="Arial" w:hAnsi="Arial" w:cs="Arial"/>
          <w:position w:val="-5"/>
        </w:rPr>
      </w:pPr>
    </w:p>
    <w:p w14:paraId="79201456" w14:textId="77777777" w:rsidR="00963DED" w:rsidRDefault="00963DED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51BD4006" w14:textId="77777777" w:rsidR="003F440A" w:rsidRDefault="003F440A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1DA60589" w14:textId="77777777" w:rsidR="003F440A" w:rsidRDefault="003F440A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7CA19444" w14:textId="77777777" w:rsidR="003F440A" w:rsidRDefault="003F440A" w:rsidP="00327989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rPr>
          <w:rFonts w:ascii="Arial" w:hAnsi="Arial" w:cs="Arial"/>
          <w:sz w:val="22"/>
        </w:rPr>
      </w:pPr>
    </w:p>
    <w:p w14:paraId="74112322" w14:textId="77777777" w:rsidR="003F440A" w:rsidRDefault="003F440A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035A05E4" w14:textId="77777777" w:rsidR="003F440A" w:rsidRPr="00963DED" w:rsidRDefault="003F440A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391E9CF6" w14:textId="77777777" w:rsidR="000A760B" w:rsidRPr="00963DED" w:rsidRDefault="000A760B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3D0E709F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126FAB84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4A79A437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38119ABC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B5E1D01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B2EFE33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4BE7CB10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64B89DE1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68954FC1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990F320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4C225CE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30D4F8B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15901120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03EA47DF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3A329BF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C341DEF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38DF15D9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3CAB4ABB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A3963B6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F5F285A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EAB03BF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1858C794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48C6ACAB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3822B62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4B1980B4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2E47BA61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150195D2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E0D3EE8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03C7111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4990D0D5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7E77D8E1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8A7A516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5477B2D4" w14:textId="77777777" w:rsidR="00327989" w:rsidRDefault="00327989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</w:p>
    <w:p w14:paraId="40C7CA63" w14:textId="32752E23" w:rsidR="000A760B" w:rsidRPr="00682F0E" w:rsidRDefault="000A760B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</w:rPr>
      </w:pPr>
      <w:r w:rsidRPr="00682F0E">
        <w:rPr>
          <w:rFonts w:ascii="Arial" w:hAnsi="Arial" w:cs="Arial"/>
          <w:b/>
          <w:bCs/>
          <w:sz w:val="22"/>
        </w:rPr>
        <w:t xml:space="preserve">PERFORMANCE OF THE IAAC </w:t>
      </w:r>
      <w:r>
        <w:rPr>
          <w:rFonts w:ascii="Arial" w:hAnsi="Arial" w:cs="Arial"/>
          <w:b/>
          <w:bCs/>
          <w:sz w:val="22"/>
        </w:rPr>
        <w:t>EXECUTIVE</w:t>
      </w:r>
      <w:r w:rsidRPr="00682F0E">
        <w:rPr>
          <w:rFonts w:ascii="Arial" w:hAnsi="Arial" w:cs="Arial"/>
          <w:b/>
          <w:bCs/>
          <w:sz w:val="22"/>
        </w:rPr>
        <w:t xml:space="preserve"> SECRETARY</w:t>
      </w:r>
    </w:p>
    <w:p w14:paraId="4BAC19AC" w14:textId="0C7E185F" w:rsidR="000A760B" w:rsidRPr="00F32AAD" w:rsidRDefault="000A760B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  <w:r w:rsidRPr="00F32AAD">
        <w:rPr>
          <w:rFonts w:ascii="Arial" w:hAnsi="Arial" w:cs="Arial"/>
          <w:sz w:val="22"/>
        </w:rPr>
        <w:t xml:space="preserve">Taking into consideration the </w:t>
      </w:r>
      <w:r w:rsidRPr="000A760B">
        <w:rPr>
          <w:rFonts w:ascii="Arial" w:hAnsi="Arial" w:cs="Arial"/>
          <w:sz w:val="22"/>
        </w:rPr>
        <w:t xml:space="preserve">IAAC </w:t>
      </w:r>
      <w:r>
        <w:rPr>
          <w:rFonts w:ascii="Arial" w:hAnsi="Arial" w:cs="Arial"/>
          <w:sz w:val="22"/>
        </w:rPr>
        <w:t>Executive</w:t>
      </w:r>
      <w:r w:rsidRPr="000A760B">
        <w:rPr>
          <w:rFonts w:ascii="Arial" w:hAnsi="Arial" w:cs="Arial"/>
          <w:sz w:val="22"/>
        </w:rPr>
        <w:t xml:space="preserve"> Secretary</w:t>
      </w:r>
      <w:r>
        <w:rPr>
          <w:rFonts w:ascii="Arial" w:hAnsi="Arial" w:cs="Arial"/>
          <w:sz w:val="22"/>
        </w:rPr>
        <w:t xml:space="preserve"> </w:t>
      </w:r>
      <w:r w:rsidRPr="00F32AAD">
        <w:rPr>
          <w:rFonts w:ascii="Arial" w:hAnsi="Arial" w:cs="Arial"/>
          <w:sz w:val="22"/>
        </w:rPr>
        <w:t xml:space="preserve">work during the last year, grade his level of fulfillment of the assigned responsibilities according to AD 011- </w:t>
      </w:r>
      <w:r w:rsidRPr="000A760B">
        <w:rPr>
          <w:rFonts w:ascii="Arial" w:hAnsi="Arial" w:cs="Arial"/>
          <w:sz w:val="22"/>
        </w:rPr>
        <w:t>Responsibilities of the IAAC Secretariat.</w:t>
      </w:r>
    </w:p>
    <w:p w14:paraId="2461AFEE" w14:textId="77777777" w:rsidR="000A760B" w:rsidRDefault="000A760B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  <w:r w:rsidRPr="00F32AAD">
        <w:rPr>
          <w:rFonts w:ascii="Arial" w:hAnsi="Arial" w:cs="Arial"/>
          <w:sz w:val="22"/>
        </w:rPr>
        <w:t xml:space="preserve">Evaluate on a scale of 1 to 5, considering: </w:t>
      </w:r>
    </w:p>
    <w:p w14:paraId="52A70C23" w14:textId="77777777" w:rsidR="000A760B" w:rsidRDefault="000A760B" w:rsidP="000A760B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  <w:r w:rsidRPr="00F32AAD">
        <w:rPr>
          <w:rFonts w:ascii="Arial" w:hAnsi="Arial" w:cs="Arial"/>
          <w:sz w:val="22"/>
        </w:rPr>
        <w:t>5 = Excellent, 4 = Very good, 3 = Good, 2 = Insufficient, 1 = Deficient</w:t>
      </w:r>
    </w:p>
    <w:p w14:paraId="338879AB" w14:textId="77777777" w:rsidR="000A760B" w:rsidRPr="00F32AAD" w:rsidRDefault="000A760B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p w14:paraId="7DD3A352" w14:textId="77777777" w:rsidR="00AA2D27" w:rsidRPr="00F32AAD" w:rsidRDefault="00AA2D27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XSpec="center" w:tblpY="66"/>
        <w:tblW w:w="11197" w:type="dxa"/>
        <w:tblLayout w:type="fixed"/>
        <w:tblCellMar>
          <w:bottom w:w="20" w:type="dxa"/>
        </w:tblCellMar>
        <w:tblLook w:val="0000" w:firstRow="0" w:lastRow="0" w:firstColumn="0" w:lastColumn="0" w:noHBand="0" w:noVBand="0"/>
      </w:tblPr>
      <w:tblGrid>
        <w:gridCol w:w="588"/>
        <w:gridCol w:w="1643"/>
        <w:gridCol w:w="1526"/>
        <w:gridCol w:w="2645"/>
        <w:gridCol w:w="4795"/>
      </w:tblGrid>
      <w:tr w:rsidR="001E49AD" w:rsidRPr="00F32AAD" w14:paraId="4DCC575B" w14:textId="77777777" w:rsidTr="00327989">
        <w:trPr>
          <w:trHeight w:hRule="exact" w:val="716"/>
          <w:tblHeader/>
        </w:trPr>
        <w:tc>
          <w:tcPr>
            <w:tcW w:w="11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5FF895B" w14:textId="77777777" w:rsidR="001E49AD" w:rsidRPr="00F32AAD" w:rsidRDefault="005B3BD9" w:rsidP="001E49AD">
            <w:pPr>
              <w:snapToGrid w:val="0"/>
              <w:ind w:hanging="108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F32AAD">
              <w:rPr>
                <w:rFonts w:ascii="Arial" w:hAnsi="Arial" w:cs="Arial"/>
                <w:position w:val="-5"/>
              </w:rPr>
              <w:t>Describe the strong points and contributions of the evaluated person and the areas of opportunity</w:t>
            </w:r>
            <w:r w:rsidR="001E49AD" w:rsidRPr="00F32AAD">
              <w:rPr>
                <w:rFonts w:ascii="Arial" w:hAnsi="Arial" w:cs="Arial"/>
                <w:position w:val="-5"/>
              </w:rPr>
              <w:t>.</w:t>
            </w:r>
          </w:p>
          <w:p w14:paraId="77452F76" w14:textId="3C7809CA" w:rsidR="001E49AD" w:rsidRPr="00F32AAD" w:rsidRDefault="001E49AD" w:rsidP="001E49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AAD">
              <w:rPr>
                <w:rFonts w:ascii="Arial" w:hAnsi="Arial" w:cs="Arial"/>
                <w:b/>
                <w:sz w:val="24"/>
                <w:szCs w:val="24"/>
              </w:rPr>
              <w:t>General</w:t>
            </w:r>
            <w:r w:rsidR="00327989">
              <w:rPr>
                <w:rFonts w:ascii="Arial" w:hAnsi="Arial" w:cs="Arial"/>
                <w:b/>
                <w:sz w:val="24"/>
                <w:szCs w:val="24"/>
              </w:rPr>
              <w:t xml:space="preserve"> Evaluation</w:t>
            </w:r>
          </w:p>
          <w:p w14:paraId="343AC60B" w14:textId="77777777" w:rsidR="001E49AD" w:rsidRPr="00F32AAD" w:rsidRDefault="001E49AD" w:rsidP="00AA2D27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784F7D" w:rsidRPr="00F32AAD" w14:paraId="64D11CA9" w14:textId="77777777" w:rsidTr="00327989">
        <w:trPr>
          <w:trHeight w:hRule="exact" w:val="1120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02336" w14:textId="77777777" w:rsidR="00AA2D27" w:rsidRPr="00F32AAD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E93B0B3" w14:textId="77777777" w:rsidR="00AA2D27" w:rsidRPr="00F32AAD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42EE93F3" w14:textId="77777777" w:rsidR="00AA2D27" w:rsidRPr="00F32AAD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EB1B6" w14:textId="77777777" w:rsidR="00AA2D27" w:rsidRPr="00F32AAD" w:rsidRDefault="005B3BD9" w:rsidP="005B3BD9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 xml:space="preserve">Topic of evaluation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9E46431" w14:textId="77777777" w:rsidR="00AA2D27" w:rsidRPr="00F32AAD" w:rsidRDefault="00AA2D27" w:rsidP="00E05A8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 xml:space="preserve">Global </w:t>
            </w:r>
            <w:r w:rsidR="005B3BD9" w:rsidRPr="00F32AAD">
              <w:rPr>
                <w:rFonts w:ascii="Arial" w:hAnsi="Arial" w:cs="Arial"/>
                <w:b/>
              </w:rPr>
              <w:t xml:space="preserve">Grade </w:t>
            </w:r>
            <w:r w:rsidR="00E05A83">
              <w:rPr>
                <w:rFonts w:ascii="Arial" w:hAnsi="Arial" w:cs="Arial"/>
                <w:b/>
              </w:rPr>
              <w:t xml:space="preserve">From </w:t>
            </w:r>
            <w:r w:rsidR="005B3BD9" w:rsidRPr="00F32AAD">
              <w:rPr>
                <w:rFonts w:ascii="Arial" w:hAnsi="Arial" w:cs="Arial"/>
                <w:b/>
              </w:rPr>
              <w:t>1 to</w:t>
            </w:r>
            <w:r w:rsidRPr="00F32AAD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9E473CF" w14:textId="77777777" w:rsidR="00AA2D27" w:rsidRPr="00F32AAD" w:rsidRDefault="00AA2D27" w:rsidP="005B3BD9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>Com</w:t>
            </w:r>
            <w:r w:rsidR="005B3BD9" w:rsidRPr="00F32AAD">
              <w:rPr>
                <w:rFonts w:ascii="Arial" w:hAnsi="Arial" w:cs="Arial"/>
                <w:b/>
              </w:rPr>
              <w:t>ment</w:t>
            </w:r>
            <w:r w:rsidRPr="00F32AAD">
              <w:rPr>
                <w:rFonts w:ascii="Arial" w:hAnsi="Arial" w:cs="Arial"/>
                <w:b/>
              </w:rPr>
              <w:t xml:space="preserve">s </w:t>
            </w:r>
            <w:r w:rsidR="005B3BD9" w:rsidRPr="00F32AAD">
              <w:rPr>
                <w:rFonts w:ascii="Arial" w:hAnsi="Arial" w:cs="Arial"/>
                <w:b/>
              </w:rPr>
              <w:t>and</w:t>
            </w:r>
            <w:r w:rsidRPr="00F32AAD">
              <w:rPr>
                <w:rFonts w:ascii="Arial" w:hAnsi="Arial" w:cs="Arial"/>
                <w:b/>
              </w:rPr>
              <w:t xml:space="preserve"> recom</w:t>
            </w:r>
            <w:r w:rsidR="005B3BD9" w:rsidRPr="00F32AAD">
              <w:rPr>
                <w:rFonts w:ascii="Arial" w:hAnsi="Arial" w:cs="Arial"/>
                <w:b/>
              </w:rPr>
              <w:t>mendation</w:t>
            </w:r>
            <w:r w:rsidRPr="00F32AA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52300EF" w14:textId="77777777" w:rsidR="000A760B" w:rsidRDefault="005B3BD9" w:rsidP="00C075A4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>For the global grade of each evaluation topic consider the following</w:t>
            </w:r>
            <w:r w:rsidR="00AA2D27" w:rsidRPr="00F32AAD">
              <w:rPr>
                <w:rFonts w:ascii="Arial" w:hAnsi="Arial" w:cs="Arial"/>
                <w:b/>
              </w:rPr>
              <w:t>:</w:t>
            </w:r>
            <w:r w:rsidR="000A760B">
              <w:rPr>
                <w:rFonts w:ascii="Arial" w:hAnsi="Arial" w:cs="Arial"/>
                <w:b/>
              </w:rPr>
              <w:t xml:space="preserve"> </w:t>
            </w:r>
          </w:p>
          <w:p w14:paraId="0C3B9508" w14:textId="4A973041" w:rsidR="000A760B" w:rsidRPr="00F32AAD" w:rsidRDefault="000A760B" w:rsidP="00C075A4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0A760B">
              <w:rPr>
                <w:rFonts w:ascii="Arial" w:hAnsi="Arial" w:cs="Arial"/>
                <w:b/>
              </w:rPr>
              <w:t>(based on AD 011 Responsibilities of the IAAC Secretariat)</w:t>
            </w:r>
          </w:p>
        </w:tc>
      </w:tr>
      <w:tr w:rsidR="002A191C" w:rsidRPr="00F32AAD" w14:paraId="61B349B1" w14:textId="77777777" w:rsidTr="00327989">
        <w:trPr>
          <w:trHeight w:val="2036"/>
        </w:trPr>
        <w:tc>
          <w:tcPr>
            <w:tcW w:w="588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558BF03C" w14:textId="4D80CFE6" w:rsidR="002A191C" w:rsidRPr="00F32AAD" w:rsidRDefault="000A760B" w:rsidP="00AA2D2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748C1439" w14:textId="5980DD2A" w:rsidR="002A191C" w:rsidRPr="00F32AAD" w:rsidRDefault="000A760B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0A760B">
              <w:rPr>
                <w:rFonts w:ascii="Arial" w:hAnsi="Arial" w:cs="Arial"/>
                <w:b/>
              </w:rPr>
              <w:t>Management of the Executive Committee and General Assembly</w:t>
            </w:r>
            <w:r w:rsidR="00482D80">
              <w:rPr>
                <w:rFonts w:ascii="Arial" w:hAnsi="Arial" w:cs="Arial"/>
                <w:b/>
              </w:rPr>
              <w:t xml:space="preserve"> </w:t>
            </w:r>
            <w:r w:rsidR="00482D80" w:rsidRPr="000A760B">
              <w:rPr>
                <w:rFonts w:ascii="Arial" w:hAnsi="Arial" w:cs="Arial"/>
                <w:b/>
              </w:rPr>
              <w:t>meetings</w:t>
            </w:r>
            <w:r w:rsidRPr="000A760B">
              <w:rPr>
                <w:rFonts w:ascii="Arial" w:hAnsi="Arial" w:cs="Arial"/>
                <w:b/>
              </w:rPr>
              <w:t>. Management of Resolutions</w:t>
            </w:r>
            <w:r w:rsidR="00482D8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F0B429" w14:textId="77777777" w:rsidR="002A191C" w:rsidRPr="00F32AAD" w:rsidRDefault="002A191C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3C60A2" w14:textId="77777777" w:rsidR="002A191C" w:rsidRPr="00F32AAD" w:rsidRDefault="002A191C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D547BA" w14:textId="40EF140B" w:rsidR="00885A30" w:rsidRPr="00C075A4" w:rsidRDefault="00885A30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Timely preparation of draft documents for the meetings and submittal to members.</w:t>
            </w:r>
          </w:p>
          <w:p w14:paraId="25183676" w14:textId="77777777" w:rsidR="00885A30" w:rsidRPr="00C075A4" w:rsidRDefault="00885A30" w:rsidP="00482D80">
            <w:pPr>
              <w:snapToGrid w:val="0"/>
              <w:spacing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Organization of the logistics of the meetings and coordination with the meeting host.</w:t>
            </w:r>
          </w:p>
          <w:p w14:paraId="21F092ED" w14:textId="2CEE0F41" w:rsidR="00885A30" w:rsidRPr="00C075A4" w:rsidRDefault="00885A30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Assistance to the Chair in the preparation and development of meetings, including draft meeting resolutions and coordination with the responsible parties.</w:t>
            </w:r>
          </w:p>
          <w:p w14:paraId="60118451" w14:textId="12354DA6" w:rsidR="00244B31" w:rsidRPr="00C075A4" w:rsidRDefault="00244B31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Manage the IAAC membership application process.</w:t>
            </w:r>
          </w:p>
          <w:p w14:paraId="1B0DFE9B" w14:textId="77777777" w:rsidR="00244B31" w:rsidRPr="00C075A4" w:rsidRDefault="00244B31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Manage IAAC voting processes for approval of the General Assembly, Executive Committee and MLA Group.</w:t>
            </w:r>
          </w:p>
          <w:p w14:paraId="02ED385C" w14:textId="77777777" w:rsidR="00244B31" w:rsidRPr="00C075A4" w:rsidRDefault="00244B31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Manage and monitor the complaints and appeals processes.</w:t>
            </w:r>
          </w:p>
          <w:p w14:paraId="6197CFCD" w14:textId="1270DF5C" w:rsidR="00244B31" w:rsidRPr="00C075A4" w:rsidRDefault="00244B31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Carrying out inductions to new members of IAAC.</w:t>
            </w:r>
          </w:p>
          <w:p w14:paraId="180BD607" w14:textId="77777777" w:rsidR="00244B31" w:rsidRPr="00C075A4" w:rsidRDefault="00244B31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Contribution to the performance of the internal audit of IAAC.</w:t>
            </w:r>
          </w:p>
          <w:p w14:paraId="1C541B98" w14:textId="2AAD40EA" w:rsidR="002A191C" w:rsidRPr="00C075A4" w:rsidRDefault="00244B31" w:rsidP="00482D80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Prepare IAAC reports for international and regional organizations.</w:t>
            </w:r>
          </w:p>
        </w:tc>
      </w:tr>
      <w:tr w:rsidR="00784F7D" w:rsidRPr="00F32AAD" w14:paraId="5C86F916" w14:textId="77777777" w:rsidTr="00327989">
        <w:trPr>
          <w:trHeight w:val="816"/>
        </w:trPr>
        <w:tc>
          <w:tcPr>
            <w:tcW w:w="588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4545678B" w14:textId="77777777" w:rsidR="00AA2D27" w:rsidRPr="00F32AAD" w:rsidRDefault="00AA2D27" w:rsidP="00AA2D27">
            <w:pPr>
              <w:snapToGrid w:val="0"/>
              <w:rPr>
                <w:rFonts w:ascii="Arial" w:hAnsi="Arial" w:cs="Arial"/>
                <w:b/>
              </w:rPr>
            </w:pPr>
          </w:p>
          <w:p w14:paraId="12A22BC5" w14:textId="77777777" w:rsidR="00AA2D27" w:rsidRPr="00F32AAD" w:rsidRDefault="00AA2D27" w:rsidP="00AA2D27">
            <w:pPr>
              <w:snapToGrid w:val="0"/>
              <w:rPr>
                <w:rFonts w:ascii="Arial" w:hAnsi="Arial" w:cs="Arial"/>
                <w:b/>
              </w:rPr>
            </w:pPr>
          </w:p>
          <w:p w14:paraId="7275EA19" w14:textId="518348B9" w:rsidR="00AA2D27" w:rsidRPr="00F32AAD" w:rsidRDefault="00244B31" w:rsidP="00AA2D2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30A2B080" w14:textId="13EB88A8" w:rsidR="00111CF0" w:rsidRPr="00C075A4" w:rsidRDefault="002A191C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5A4">
              <w:rPr>
                <w:rFonts w:ascii="Arial" w:hAnsi="Arial" w:cs="Arial"/>
                <w:b/>
                <w:sz w:val="18"/>
                <w:szCs w:val="18"/>
              </w:rPr>
              <w:t xml:space="preserve">Support to the </w:t>
            </w:r>
            <w:r w:rsidR="00C075A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C075A4">
              <w:rPr>
                <w:rFonts w:ascii="Arial" w:hAnsi="Arial" w:cs="Arial"/>
                <w:b/>
                <w:sz w:val="18"/>
                <w:szCs w:val="18"/>
              </w:rPr>
              <w:t xml:space="preserve">anagement </w:t>
            </w:r>
            <w:r w:rsidR="00C075A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075A4">
              <w:rPr>
                <w:rFonts w:ascii="Arial" w:hAnsi="Arial" w:cs="Arial"/>
                <w:b/>
                <w:sz w:val="18"/>
                <w:szCs w:val="18"/>
              </w:rPr>
              <w:t xml:space="preserve">ommittee and the </w:t>
            </w:r>
            <w:r w:rsidR="00C075A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C075A4">
              <w:rPr>
                <w:rFonts w:ascii="Arial" w:hAnsi="Arial" w:cs="Arial"/>
                <w:b/>
                <w:sz w:val="18"/>
                <w:szCs w:val="18"/>
              </w:rPr>
              <w:t xml:space="preserve">raining, </w:t>
            </w:r>
            <w:r w:rsidR="00C075A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75A4">
              <w:rPr>
                <w:rFonts w:ascii="Arial" w:hAnsi="Arial" w:cs="Arial"/>
                <w:b/>
                <w:sz w:val="18"/>
                <w:szCs w:val="18"/>
              </w:rPr>
              <w:t xml:space="preserve">romotion and </w:t>
            </w:r>
            <w:proofErr w:type="gramStart"/>
            <w:r w:rsidR="00C075A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C075A4">
              <w:rPr>
                <w:rFonts w:ascii="Arial" w:hAnsi="Arial" w:cs="Arial"/>
                <w:b/>
                <w:sz w:val="18"/>
                <w:szCs w:val="18"/>
              </w:rPr>
              <w:t>ocumentation</w:t>
            </w:r>
            <w:r w:rsidR="00C075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75A4" w:rsidRPr="00C075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75A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075A4" w:rsidRPr="00C075A4">
              <w:rPr>
                <w:rFonts w:ascii="Arial" w:hAnsi="Arial" w:cs="Arial"/>
                <w:b/>
                <w:sz w:val="18"/>
                <w:szCs w:val="18"/>
              </w:rPr>
              <w:t>ubcommittees</w:t>
            </w:r>
            <w:proofErr w:type="gramEnd"/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59FC3C" w14:textId="77777777" w:rsidR="00AA2D27" w:rsidRPr="00F32AAD" w:rsidRDefault="00AA2D27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2E6C8D" w14:textId="77777777" w:rsidR="00AA2D27" w:rsidRPr="00F32AAD" w:rsidRDefault="00AA2D27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ADCABE" w14:textId="77777777" w:rsidR="00244B31" w:rsidRPr="00C075A4" w:rsidRDefault="00244B31" w:rsidP="00C075A4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Ensure and maintain the IAAC quality management system in accordance with IAAC policies and procedures and in compliance with the IAAC AD 003 Quality Manual.</w:t>
            </w:r>
          </w:p>
          <w:p w14:paraId="3447BBE8" w14:textId="77777777" w:rsidR="00244B31" w:rsidRPr="00C075A4" w:rsidRDefault="00244B31" w:rsidP="00C075A4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Support the promotion subcommittee in planning and carrying out IAAC promotional activities and events.</w:t>
            </w:r>
          </w:p>
          <w:p w14:paraId="78985FB0" w14:textId="77777777" w:rsidR="00244B31" w:rsidRPr="00C075A4" w:rsidRDefault="00244B31" w:rsidP="00C075A4">
            <w:pPr>
              <w:snapToGrid w:val="0"/>
              <w:spacing w:before="120"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Support the Presidency and Vice Presidency of the training subcommittee in carrying out training activities.</w:t>
            </w:r>
          </w:p>
          <w:p w14:paraId="5C4BA1B1" w14:textId="38E5DB87" w:rsidR="00111CF0" w:rsidRPr="00F32AAD" w:rsidRDefault="00244B31" w:rsidP="00E05A83">
            <w:pPr>
              <w:snapToGrid w:val="0"/>
              <w:spacing w:line="240" w:lineRule="atLeast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lastRenderedPageBreak/>
              <w:t>Manage the process of distribution, voting, approval</w:t>
            </w:r>
            <w:r w:rsidR="00482D80">
              <w:rPr>
                <w:rFonts w:ascii="Arial" w:hAnsi="Arial" w:cs="Arial"/>
                <w:position w:val="-5"/>
              </w:rPr>
              <w:t>,</w:t>
            </w:r>
            <w:r w:rsidRPr="00C075A4">
              <w:rPr>
                <w:rFonts w:ascii="Arial" w:hAnsi="Arial" w:cs="Arial"/>
                <w:position w:val="-5"/>
              </w:rPr>
              <w:t xml:space="preserve"> and adoption of documents of the IAAC management system.</w:t>
            </w:r>
          </w:p>
        </w:tc>
      </w:tr>
      <w:tr w:rsidR="00784F7D" w:rsidRPr="00F32AAD" w14:paraId="1FE24444" w14:textId="77777777" w:rsidTr="00327989">
        <w:trPr>
          <w:trHeight w:val="505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10EAF83" w14:textId="0F73AF6F" w:rsidR="00AA2D27" w:rsidRPr="00F32AAD" w:rsidRDefault="00244B31" w:rsidP="00AA2D27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3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6B700B5B" w14:textId="77777777" w:rsidR="00AA2D27" w:rsidRPr="00F32AAD" w:rsidRDefault="00111CF0" w:rsidP="00111CF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 xml:space="preserve">Document </w:t>
            </w:r>
            <w:r w:rsidR="00AA2D27" w:rsidRPr="00F32AAD">
              <w:rPr>
                <w:rFonts w:ascii="Arial" w:hAnsi="Arial" w:cs="Arial"/>
                <w:b/>
              </w:rPr>
              <w:t xml:space="preserve">Control </w:t>
            </w:r>
            <w:r w:rsidRPr="00F32AAD">
              <w:rPr>
                <w:rFonts w:ascii="Arial" w:hAnsi="Arial" w:cs="Arial"/>
                <w:b/>
              </w:rPr>
              <w:t>and Records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088EF" w14:textId="77777777" w:rsidR="00AA2D27" w:rsidRPr="00F32AAD" w:rsidRDefault="00AA2D27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4221CD" w14:textId="77777777" w:rsidR="00AA2D27" w:rsidRPr="00F32AAD" w:rsidRDefault="00AA2D27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4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177B4F" w14:textId="77777777" w:rsidR="00AA2D27" w:rsidRPr="00C075A4" w:rsidRDefault="00111CF0" w:rsidP="00482D80">
            <w:pPr>
              <w:snapToGrid w:val="0"/>
              <w:spacing w:line="240" w:lineRule="atLeast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Maintenance of the IAAC document control system and records.</w:t>
            </w:r>
          </w:p>
        </w:tc>
      </w:tr>
      <w:tr w:rsidR="00C667CE" w:rsidRPr="00F32AAD" w14:paraId="061861A9" w14:textId="77777777" w:rsidTr="00327989">
        <w:trPr>
          <w:trHeight w:val="67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661B1E1" w14:textId="3AB63CD2" w:rsidR="00C667CE" w:rsidRPr="00F32AAD" w:rsidRDefault="00885A30" w:rsidP="00AA2D27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2CF1EFAA" w14:textId="77777777" w:rsidR="00C667CE" w:rsidRPr="00F32AAD" w:rsidRDefault="00111CF0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 xml:space="preserve">Management of the </w:t>
            </w:r>
            <w:r w:rsidR="00C667CE" w:rsidRPr="00F32AAD">
              <w:rPr>
                <w:rFonts w:ascii="Arial" w:hAnsi="Arial" w:cs="Arial"/>
                <w:b/>
              </w:rPr>
              <w:t>MLA</w:t>
            </w:r>
            <w:r w:rsidRPr="00F32AAD">
              <w:rPr>
                <w:rFonts w:ascii="Arial" w:hAnsi="Arial" w:cs="Arial"/>
                <w:b/>
              </w:rPr>
              <w:t xml:space="preserve"> process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8407F3" w14:textId="77777777" w:rsidR="00C667CE" w:rsidRPr="00F32AAD" w:rsidRDefault="00C667CE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31E226" w14:textId="77777777" w:rsidR="00C667CE" w:rsidRPr="00F32AAD" w:rsidRDefault="00C667CE" w:rsidP="00E05A83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4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84569" w14:textId="77777777" w:rsidR="00A53AE0" w:rsidRPr="00C075A4" w:rsidRDefault="00A53AE0" w:rsidP="00482D80">
            <w:pPr>
              <w:snapToGrid w:val="0"/>
              <w:spacing w:line="240" w:lineRule="atLeast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Contribution to ensure and maintain the regional operation of the IAAC MLA in compliance with the requirements of IAAC, IAF and ILAC.</w:t>
            </w:r>
          </w:p>
          <w:p w14:paraId="517B7634" w14:textId="77777777" w:rsidR="00A53AE0" w:rsidRPr="00C075A4" w:rsidRDefault="00A53AE0" w:rsidP="00482D80">
            <w:pPr>
              <w:snapToGrid w:val="0"/>
              <w:spacing w:line="240" w:lineRule="atLeast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Management of peer evaluations in support of the MLAG Presidency</w:t>
            </w:r>
          </w:p>
          <w:p w14:paraId="443C4DA2" w14:textId="77777777" w:rsidR="00A53AE0" w:rsidRPr="00C075A4" w:rsidRDefault="00A53AE0" w:rsidP="00482D80">
            <w:pPr>
              <w:snapToGrid w:val="0"/>
              <w:spacing w:line="240" w:lineRule="atLeast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Preparation of draft agendas and documents for MLAG meetings.</w:t>
            </w:r>
          </w:p>
          <w:p w14:paraId="00BDA2BA" w14:textId="53DDE5C6" w:rsidR="00C667CE" w:rsidRPr="00C075A4" w:rsidRDefault="00A53AE0" w:rsidP="00482D80">
            <w:pPr>
              <w:snapToGrid w:val="0"/>
              <w:spacing w:line="240" w:lineRule="atLeast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Other activities a</w:t>
            </w:r>
            <w:r w:rsidR="00111CF0" w:rsidRPr="00C075A4">
              <w:rPr>
                <w:rFonts w:ascii="Arial" w:hAnsi="Arial" w:cs="Arial"/>
                <w:position w:val="-5"/>
              </w:rPr>
              <w:t>ccording to</w:t>
            </w:r>
            <w:r w:rsidR="00C075A4">
              <w:rPr>
                <w:rFonts w:ascii="Arial" w:hAnsi="Arial" w:cs="Arial"/>
                <w:position w:val="-5"/>
              </w:rPr>
              <w:t xml:space="preserve"> </w:t>
            </w:r>
            <w:r w:rsidR="00111CF0" w:rsidRPr="00C075A4">
              <w:rPr>
                <w:rFonts w:ascii="Arial" w:hAnsi="Arial" w:cs="Arial"/>
                <w:position w:val="-5"/>
              </w:rPr>
              <w:t xml:space="preserve">the MLA Secretary's responsibilities described in </w:t>
            </w:r>
            <w:r w:rsidR="00F470D5" w:rsidRPr="00C075A4">
              <w:rPr>
                <w:rFonts w:ascii="Arial" w:hAnsi="Arial" w:cs="Arial"/>
                <w:position w:val="-5"/>
              </w:rPr>
              <w:t xml:space="preserve">AD 021 MLAG </w:t>
            </w:r>
            <w:r w:rsidR="00111CF0" w:rsidRPr="00C075A4">
              <w:rPr>
                <w:rFonts w:ascii="Arial" w:hAnsi="Arial" w:cs="Arial"/>
                <w:position w:val="-5"/>
              </w:rPr>
              <w:t>and</w:t>
            </w:r>
            <w:r w:rsidRPr="00C075A4">
              <w:rPr>
                <w:rFonts w:ascii="Arial" w:hAnsi="Arial" w:cs="Arial"/>
                <w:position w:val="-5"/>
              </w:rPr>
              <w:t xml:space="preserve"> MLAC TORS.</w:t>
            </w:r>
          </w:p>
        </w:tc>
      </w:tr>
      <w:tr w:rsidR="00784F7D" w:rsidRPr="00F32AAD" w14:paraId="1BF11AD4" w14:textId="77777777" w:rsidTr="00327989">
        <w:trPr>
          <w:trHeight w:val="2350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0674AB0" w14:textId="31AB8F64" w:rsidR="00AA2D27" w:rsidRPr="00F32AAD" w:rsidRDefault="00885A30" w:rsidP="00AA2D27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5A93369" w14:textId="77777777" w:rsidR="00AA2D27" w:rsidRPr="00F32AAD" w:rsidRDefault="00AA2D27" w:rsidP="00111CF0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AAD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="00111CF0" w:rsidRPr="00F32AA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F32AAD">
              <w:rPr>
                <w:rFonts w:ascii="Arial" w:hAnsi="Arial" w:cs="Arial"/>
                <w:b/>
                <w:sz w:val="18"/>
                <w:szCs w:val="18"/>
              </w:rPr>
              <w:t>unica</w:t>
            </w:r>
            <w:r w:rsidR="00111CF0" w:rsidRPr="00F32AAD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F32AA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11CF0" w:rsidRPr="00F32AAD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32AAD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62C46" w14:textId="77777777" w:rsidR="00AA2D27" w:rsidRPr="00F32AAD" w:rsidRDefault="00AA2D27" w:rsidP="00AA2D27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</w:rPr>
            </w:pP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7D26D6" w14:textId="77777777" w:rsidR="00AA2D27" w:rsidRPr="00F32AAD" w:rsidRDefault="00AA2D27" w:rsidP="00AA2D27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</w:rPr>
            </w:pPr>
          </w:p>
        </w:tc>
        <w:tc>
          <w:tcPr>
            <w:tcW w:w="4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47BC6F" w14:textId="7971221D" w:rsidR="00AA2D27" w:rsidRPr="00F32AAD" w:rsidRDefault="00F32AAD" w:rsidP="00482D80">
            <w:pPr>
              <w:pStyle w:val="Sangradetextonormal"/>
              <w:suppressAutoHyphens w:val="0"/>
              <w:spacing w:after="0" w:line="200" w:lineRule="atLeast"/>
              <w:ind w:left="56" w:right="44"/>
              <w:jc w:val="both"/>
              <w:rPr>
                <w:rFonts w:ascii="Arial" w:hAnsi="Arial" w:cs="Arial"/>
                <w:position w:val="-5"/>
              </w:rPr>
            </w:pPr>
            <w:r w:rsidRPr="00F32AAD">
              <w:rPr>
                <w:rFonts w:ascii="Arial" w:hAnsi="Arial" w:cs="Arial"/>
                <w:position w:val="-5"/>
              </w:rPr>
              <w:t xml:space="preserve">Act as liaison </w:t>
            </w:r>
            <w:r w:rsidR="00A53AE0" w:rsidRPr="00F32AAD">
              <w:rPr>
                <w:rFonts w:ascii="Arial" w:hAnsi="Arial" w:cs="Arial"/>
                <w:position w:val="-5"/>
              </w:rPr>
              <w:t>of IAAC</w:t>
            </w:r>
            <w:r w:rsidRPr="00F32AAD">
              <w:rPr>
                <w:rFonts w:ascii="Arial" w:hAnsi="Arial" w:cs="Arial"/>
                <w:position w:val="-5"/>
              </w:rPr>
              <w:t xml:space="preserve"> Chair, Committees and Subcommittees</w:t>
            </w:r>
            <w:r w:rsidR="00AA2D27" w:rsidRPr="00F32AAD">
              <w:rPr>
                <w:rFonts w:ascii="Arial" w:hAnsi="Arial" w:cs="Arial"/>
                <w:position w:val="-5"/>
              </w:rPr>
              <w:t xml:space="preserve">. </w:t>
            </w:r>
          </w:p>
          <w:p w14:paraId="151495E4" w14:textId="77777777" w:rsidR="00AA2D27" w:rsidRPr="00C075A4" w:rsidRDefault="00F32AAD" w:rsidP="00482D80">
            <w:pPr>
              <w:snapToGrid w:val="0"/>
              <w:spacing w:line="200" w:lineRule="atLeast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Information to members regarding IAAC issues and relevant topics</w:t>
            </w:r>
            <w:r w:rsidR="00AA2D27" w:rsidRPr="00C075A4">
              <w:rPr>
                <w:rFonts w:ascii="Arial" w:hAnsi="Arial" w:cs="Arial"/>
                <w:position w:val="-5"/>
              </w:rPr>
              <w:t xml:space="preserve">. </w:t>
            </w:r>
          </w:p>
          <w:p w14:paraId="51C6FBB5" w14:textId="77777777" w:rsidR="007D033D" w:rsidRDefault="00AA2D27" w:rsidP="00482D80">
            <w:pPr>
              <w:pStyle w:val="Sangradetextonormal"/>
              <w:suppressAutoHyphens w:val="0"/>
              <w:spacing w:after="0" w:line="200" w:lineRule="atLeast"/>
              <w:ind w:left="56" w:right="44"/>
              <w:jc w:val="both"/>
              <w:rPr>
                <w:rFonts w:ascii="Arial" w:hAnsi="Arial" w:cs="Arial"/>
                <w:position w:val="-5"/>
              </w:rPr>
            </w:pPr>
            <w:r w:rsidRPr="00F32AAD">
              <w:rPr>
                <w:rFonts w:ascii="Arial" w:hAnsi="Arial" w:cs="Arial"/>
                <w:position w:val="-5"/>
              </w:rPr>
              <w:t xml:space="preserve">IAAC </w:t>
            </w:r>
            <w:r w:rsidR="00F32AAD" w:rsidRPr="00F32AAD">
              <w:rPr>
                <w:rFonts w:ascii="Arial" w:hAnsi="Arial" w:cs="Arial"/>
                <w:position w:val="-5"/>
              </w:rPr>
              <w:t>website maintenance and updated membership directory</w:t>
            </w:r>
            <w:r w:rsidRPr="00F32AAD">
              <w:rPr>
                <w:rFonts w:ascii="Arial" w:hAnsi="Arial" w:cs="Arial"/>
                <w:position w:val="-5"/>
              </w:rPr>
              <w:t>.</w:t>
            </w:r>
          </w:p>
          <w:p w14:paraId="2BCDED76" w14:textId="2573D799" w:rsidR="00A53AE0" w:rsidRPr="00F32AAD" w:rsidRDefault="00A53AE0" w:rsidP="00482D80">
            <w:pPr>
              <w:pStyle w:val="Sangradetextonormal"/>
              <w:suppressAutoHyphens w:val="0"/>
              <w:spacing w:after="0" w:line="200" w:lineRule="atLeast"/>
              <w:ind w:left="56" w:right="44"/>
              <w:jc w:val="both"/>
              <w:rPr>
                <w:rFonts w:ascii="Arial" w:hAnsi="Arial" w:cs="Arial"/>
                <w:position w:val="-5"/>
              </w:rPr>
            </w:pPr>
            <w:r w:rsidRPr="00A53AE0">
              <w:rPr>
                <w:rFonts w:ascii="Arial" w:hAnsi="Arial" w:cs="Arial"/>
                <w:position w:val="-5"/>
              </w:rPr>
              <w:t>IAAC social media management.</w:t>
            </w:r>
          </w:p>
          <w:p w14:paraId="59B34238" w14:textId="77777777" w:rsidR="00AA2D27" w:rsidRPr="00F32AAD" w:rsidRDefault="00F32AAD" w:rsidP="00482D80">
            <w:pPr>
              <w:pStyle w:val="Sangradetextonormal"/>
              <w:suppressAutoHyphens w:val="0"/>
              <w:spacing w:after="0" w:line="200" w:lineRule="atLeast"/>
              <w:ind w:left="56" w:right="44"/>
              <w:jc w:val="both"/>
              <w:rPr>
                <w:rFonts w:ascii="Arial" w:hAnsi="Arial" w:cs="Arial"/>
                <w:position w:val="-5"/>
              </w:rPr>
            </w:pPr>
            <w:r w:rsidRPr="00F32AAD">
              <w:rPr>
                <w:rFonts w:ascii="Arial" w:hAnsi="Arial" w:cs="Arial"/>
                <w:position w:val="-5"/>
              </w:rPr>
              <w:t xml:space="preserve">Handling and response of correspondence addressed to </w:t>
            </w:r>
            <w:r w:rsidR="00AA2D27" w:rsidRPr="00F32AAD">
              <w:rPr>
                <w:rFonts w:ascii="Arial" w:hAnsi="Arial" w:cs="Arial"/>
                <w:position w:val="-5"/>
              </w:rPr>
              <w:t xml:space="preserve">IAAC </w:t>
            </w:r>
            <w:r w:rsidRPr="00F32AAD">
              <w:rPr>
                <w:rFonts w:ascii="Arial" w:hAnsi="Arial" w:cs="Arial"/>
                <w:position w:val="-5"/>
              </w:rPr>
              <w:t>and the Chair.</w:t>
            </w:r>
            <w:r w:rsidR="00AA2D27" w:rsidRPr="00F32AAD">
              <w:rPr>
                <w:rFonts w:ascii="Arial" w:hAnsi="Arial" w:cs="Arial"/>
                <w:position w:val="-5"/>
              </w:rPr>
              <w:t xml:space="preserve"> </w:t>
            </w:r>
          </w:p>
          <w:p w14:paraId="4D0034A9" w14:textId="154D9181" w:rsidR="00AA2D27" w:rsidRPr="00F32AAD" w:rsidRDefault="00F32AAD" w:rsidP="00482D80">
            <w:pPr>
              <w:pStyle w:val="Sangradetextonormal"/>
              <w:suppressAutoHyphens w:val="0"/>
              <w:spacing w:after="240" w:line="200" w:lineRule="atLeast"/>
              <w:ind w:left="56" w:right="44"/>
              <w:jc w:val="both"/>
              <w:rPr>
                <w:rFonts w:ascii="Arial" w:hAnsi="Arial" w:cs="Arial"/>
                <w:position w:val="-5"/>
              </w:rPr>
            </w:pPr>
            <w:r w:rsidRPr="00F32AAD">
              <w:rPr>
                <w:rFonts w:ascii="Arial" w:hAnsi="Arial" w:cs="Arial"/>
                <w:position w:val="-5"/>
              </w:rPr>
              <w:t xml:space="preserve">Drafting and submittal of </w:t>
            </w:r>
            <w:r w:rsidR="00AA2D27" w:rsidRPr="00F32AAD">
              <w:rPr>
                <w:rFonts w:ascii="Arial" w:hAnsi="Arial" w:cs="Arial"/>
                <w:position w:val="-5"/>
              </w:rPr>
              <w:t xml:space="preserve">IAAC </w:t>
            </w:r>
            <w:r w:rsidRPr="00F32AAD">
              <w:rPr>
                <w:rFonts w:ascii="Arial" w:hAnsi="Arial" w:cs="Arial"/>
                <w:position w:val="-5"/>
              </w:rPr>
              <w:t>reports for regional and international Cooperations.</w:t>
            </w:r>
          </w:p>
        </w:tc>
      </w:tr>
      <w:tr w:rsidR="00784F7D" w:rsidRPr="00F32AAD" w14:paraId="12EA8AE1" w14:textId="77777777" w:rsidTr="00327989">
        <w:trPr>
          <w:trHeight w:val="79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0B9EEBEB" w14:textId="0436A0AF" w:rsidR="00AA2D27" w:rsidRPr="00F32AAD" w:rsidRDefault="00885A30" w:rsidP="00AA2D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6ACD52FC" w14:textId="79799ACA" w:rsidR="00AA2D27" w:rsidRPr="00F32AAD" w:rsidRDefault="0025127C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 xml:space="preserve">Management of Technical </w:t>
            </w:r>
            <w:r w:rsidR="00482D80">
              <w:rPr>
                <w:rFonts w:ascii="Arial" w:hAnsi="Arial" w:cs="Arial"/>
                <w:b/>
              </w:rPr>
              <w:t xml:space="preserve">Cooperation </w:t>
            </w:r>
            <w:r w:rsidRPr="00F32AAD">
              <w:rPr>
                <w:rFonts w:ascii="Arial" w:hAnsi="Arial" w:cs="Arial"/>
                <w:b/>
              </w:rPr>
              <w:t>Projects</w:t>
            </w:r>
            <w:r w:rsidR="00AA2D27" w:rsidRPr="00F32A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F58BB9" w14:textId="77777777" w:rsidR="00AA2D27" w:rsidRPr="00F32AAD" w:rsidRDefault="00AA2D27" w:rsidP="00AA2D27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FE33EA" w14:textId="77777777" w:rsidR="00AA2D27" w:rsidRPr="00F32AAD" w:rsidRDefault="00AA2D27" w:rsidP="00AA2D27">
            <w:pPr>
              <w:snapToGrid w:val="0"/>
              <w:spacing w:before="120"/>
              <w:rPr>
                <w:rFonts w:ascii="Arial" w:hAnsi="Arial" w:cs="Arial"/>
                <w:position w:val="-5"/>
              </w:rPr>
            </w:pPr>
          </w:p>
        </w:tc>
        <w:tc>
          <w:tcPr>
            <w:tcW w:w="4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CC241A" w14:textId="77777777" w:rsidR="00482D80" w:rsidRDefault="00482D80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>
              <w:rPr>
                <w:rFonts w:ascii="Arial" w:hAnsi="Arial" w:cs="Arial"/>
                <w:position w:val="-5"/>
              </w:rPr>
              <w:t>Represent IAAC in regional technical cooperation projects.</w:t>
            </w:r>
          </w:p>
          <w:p w14:paraId="6A1A6D93" w14:textId="6A6207A5" w:rsidR="00AA2D27" w:rsidRPr="00C075A4" w:rsidRDefault="0025127C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Project Management and logistics of project activities</w:t>
            </w:r>
            <w:r w:rsidR="00A53AE0" w:rsidRPr="00C075A4">
              <w:rPr>
                <w:rFonts w:ascii="Arial" w:hAnsi="Arial" w:cs="Arial"/>
                <w:position w:val="-5"/>
              </w:rPr>
              <w:t>.</w:t>
            </w:r>
          </w:p>
        </w:tc>
      </w:tr>
      <w:tr w:rsidR="00784F7D" w:rsidRPr="00F32AAD" w14:paraId="677D4B6B" w14:textId="77777777" w:rsidTr="00327989">
        <w:trPr>
          <w:trHeight w:val="101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E917C" w14:textId="4CFE1F64" w:rsidR="00AA2D27" w:rsidRPr="00F32AAD" w:rsidRDefault="00885A30" w:rsidP="00AA2D27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02148" w14:textId="77777777" w:rsidR="00AA2D27" w:rsidRPr="00F32AAD" w:rsidRDefault="0025127C" w:rsidP="00E05A8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32AAD">
              <w:rPr>
                <w:rFonts w:ascii="Arial" w:hAnsi="Arial" w:cs="Arial"/>
                <w:b/>
              </w:rPr>
              <w:t>Finance</w:t>
            </w:r>
            <w:r w:rsidR="00AA2D27" w:rsidRPr="00F32AA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9899BD3" w14:textId="77777777" w:rsidR="00AA2D27" w:rsidRPr="00F32AAD" w:rsidRDefault="00AA2D27" w:rsidP="00AA2D27">
            <w:pPr>
              <w:snapToGrid w:val="0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5F2BD13B" w14:textId="77777777" w:rsidR="00AA2D27" w:rsidRPr="00F32AAD" w:rsidRDefault="00AA2D27" w:rsidP="00AA2D27">
            <w:pPr>
              <w:snapToGrid w:val="0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F06ADA2" w14:textId="77777777" w:rsidR="00AA2D27" w:rsidRPr="00C075A4" w:rsidRDefault="0025127C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 xml:space="preserve">Calculation and notification of the membership fees.  Collection of the </w:t>
            </w:r>
            <w:r w:rsidR="00AA2D27" w:rsidRPr="00C075A4">
              <w:rPr>
                <w:rFonts w:ascii="Arial" w:hAnsi="Arial" w:cs="Arial"/>
                <w:position w:val="-5"/>
              </w:rPr>
              <w:t>IAAC</w:t>
            </w:r>
            <w:r w:rsidRPr="00C075A4">
              <w:rPr>
                <w:rFonts w:ascii="Arial" w:hAnsi="Arial" w:cs="Arial"/>
                <w:position w:val="-5"/>
              </w:rPr>
              <w:t xml:space="preserve"> membership fees</w:t>
            </w:r>
            <w:r w:rsidR="00AA2D27" w:rsidRPr="00C075A4">
              <w:rPr>
                <w:rFonts w:ascii="Arial" w:hAnsi="Arial" w:cs="Arial"/>
                <w:position w:val="-5"/>
              </w:rPr>
              <w:t xml:space="preserve">. </w:t>
            </w:r>
          </w:p>
          <w:p w14:paraId="68ADB07A" w14:textId="77777777" w:rsidR="00A53AE0" w:rsidRPr="00C075A4" w:rsidRDefault="00A53AE0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 xml:space="preserve">Support in the preparation of financial reports and budget. </w:t>
            </w:r>
          </w:p>
          <w:p w14:paraId="02DA3080" w14:textId="0E803CEB" w:rsidR="00A53AE0" w:rsidRPr="00C075A4" w:rsidRDefault="00A53AE0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External audit management.</w:t>
            </w:r>
          </w:p>
          <w:p w14:paraId="75B95924" w14:textId="07836337" w:rsidR="00A53AE0" w:rsidRPr="00C075A4" w:rsidRDefault="00A53AE0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Management of payments to suppliers.</w:t>
            </w:r>
          </w:p>
          <w:p w14:paraId="2E3FFA97" w14:textId="77777777" w:rsidR="00AA2D27" w:rsidRPr="00C075A4" w:rsidRDefault="00AA2D27" w:rsidP="00482D80">
            <w:pPr>
              <w:snapToGrid w:val="0"/>
              <w:spacing w:before="120"/>
              <w:ind w:left="56"/>
              <w:jc w:val="both"/>
              <w:rPr>
                <w:rFonts w:ascii="Arial" w:hAnsi="Arial" w:cs="Arial"/>
                <w:position w:val="-5"/>
              </w:rPr>
            </w:pPr>
            <w:r w:rsidRPr="00C075A4">
              <w:rPr>
                <w:rFonts w:ascii="Arial" w:hAnsi="Arial" w:cs="Arial"/>
                <w:position w:val="-5"/>
              </w:rPr>
              <w:t>Coordina</w:t>
            </w:r>
            <w:r w:rsidR="0025127C" w:rsidRPr="00C075A4">
              <w:rPr>
                <w:rFonts w:ascii="Arial" w:hAnsi="Arial" w:cs="Arial"/>
                <w:position w:val="-5"/>
              </w:rPr>
              <w:t>t</w:t>
            </w:r>
            <w:r w:rsidRPr="00C075A4">
              <w:rPr>
                <w:rFonts w:ascii="Arial" w:hAnsi="Arial" w:cs="Arial"/>
                <w:position w:val="-5"/>
              </w:rPr>
              <w:t>ion</w:t>
            </w:r>
            <w:r w:rsidR="0025127C" w:rsidRPr="00C075A4">
              <w:rPr>
                <w:rFonts w:ascii="Arial" w:hAnsi="Arial" w:cs="Arial"/>
                <w:position w:val="-5"/>
              </w:rPr>
              <w:t xml:space="preserve"> with the </w:t>
            </w:r>
            <w:r w:rsidRPr="00C075A4">
              <w:rPr>
                <w:rFonts w:ascii="Arial" w:hAnsi="Arial" w:cs="Arial"/>
                <w:position w:val="-5"/>
              </w:rPr>
              <w:t>IAAC</w:t>
            </w:r>
            <w:r w:rsidR="0025127C" w:rsidRPr="00C075A4">
              <w:rPr>
                <w:rFonts w:ascii="Arial" w:hAnsi="Arial" w:cs="Arial"/>
                <w:position w:val="-5"/>
              </w:rPr>
              <w:t xml:space="preserve"> Treasurer</w:t>
            </w:r>
          </w:p>
        </w:tc>
      </w:tr>
    </w:tbl>
    <w:p w14:paraId="4CC33C89" w14:textId="77777777" w:rsidR="0084778F" w:rsidRDefault="0084778F" w:rsidP="00C44C3E">
      <w:pPr>
        <w:snapToGrid w:val="0"/>
        <w:ind w:hanging="108"/>
        <w:jc w:val="center"/>
        <w:rPr>
          <w:rFonts w:ascii="Arial" w:hAnsi="Arial" w:cs="Arial"/>
          <w:position w:val="-5"/>
        </w:rPr>
      </w:pPr>
    </w:p>
    <w:p w14:paraId="3CB15740" w14:textId="77777777" w:rsidR="00963DED" w:rsidRDefault="00963DED" w:rsidP="00C44C3E">
      <w:pPr>
        <w:snapToGrid w:val="0"/>
        <w:ind w:hanging="108"/>
        <w:jc w:val="center"/>
        <w:rPr>
          <w:rFonts w:ascii="Arial" w:hAnsi="Arial" w:cs="Arial"/>
          <w:position w:val="-5"/>
        </w:rPr>
      </w:pPr>
    </w:p>
    <w:p w14:paraId="06AB2520" w14:textId="77777777" w:rsidR="00963DED" w:rsidRDefault="00963DED" w:rsidP="00C44C3E">
      <w:pPr>
        <w:snapToGrid w:val="0"/>
        <w:ind w:hanging="108"/>
        <w:jc w:val="center"/>
        <w:rPr>
          <w:rFonts w:ascii="Arial" w:hAnsi="Arial" w:cs="Arial"/>
          <w:position w:val="-5"/>
        </w:rPr>
      </w:pPr>
    </w:p>
    <w:p w14:paraId="4EE55B1A" w14:textId="77777777" w:rsidR="00963DED" w:rsidRDefault="00963DED" w:rsidP="00C44C3E">
      <w:pPr>
        <w:snapToGrid w:val="0"/>
        <w:ind w:hanging="108"/>
        <w:jc w:val="center"/>
        <w:rPr>
          <w:rFonts w:ascii="Arial" w:hAnsi="Arial" w:cs="Arial"/>
          <w:position w:val="-5"/>
        </w:rPr>
      </w:pPr>
    </w:p>
    <w:p w14:paraId="78F6267D" w14:textId="153C7077" w:rsidR="00C44C3E" w:rsidRPr="003F440A" w:rsidRDefault="00C44C3E" w:rsidP="00C44C3E">
      <w:pPr>
        <w:snapToGrid w:val="0"/>
        <w:ind w:hanging="108"/>
        <w:jc w:val="center"/>
        <w:rPr>
          <w:rFonts w:ascii="Arial" w:hAnsi="Arial" w:cs="Arial"/>
          <w:b/>
          <w:bCs/>
          <w:position w:val="-5"/>
        </w:rPr>
      </w:pPr>
      <w:r w:rsidRPr="003F440A">
        <w:rPr>
          <w:rFonts w:ascii="Arial" w:hAnsi="Arial" w:cs="Arial"/>
          <w:b/>
          <w:bCs/>
          <w:position w:val="-5"/>
        </w:rPr>
        <w:t xml:space="preserve">Grade </w:t>
      </w:r>
      <w:r w:rsidR="003F440A" w:rsidRPr="003F440A">
        <w:rPr>
          <w:rFonts w:ascii="Arial" w:hAnsi="Arial" w:cs="Arial"/>
          <w:b/>
          <w:bCs/>
          <w:position w:val="-5"/>
        </w:rPr>
        <w:t xml:space="preserve">the performance of the IAAC </w:t>
      </w:r>
      <w:r w:rsidR="003F440A">
        <w:rPr>
          <w:rFonts w:ascii="Arial" w:hAnsi="Arial" w:cs="Arial"/>
          <w:b/>
          <w:bCs/>
          <w:position w:val="-5"/>
        </w:rPr>
        <w:t xml:space="preserve">Executive </w:t>
      </w:r>
      <w:r w:rsidR="003F440A" w:rsidRPr="003F440A">
        <w:rPr>
          <w:rFonts w:ascii="Arial" w:hAnsi="Arial" w:cs="Arial"/>
          <w:b/>
          <w:bCs/>
          <w:position w:val="-5"/>
        </w:rPr>
        <w:t xml:space="preserve">Secretary </w:t>
      </w:r>
      <w:r w:rsidRPr="003F440A">
        <w:rPr>
          <w:rFonts w:ascii="Arial" w:hAnsi="Arial" w:cs="Arial"/>
          <w:b/>
          <w:bCs/>
          <w:position w:val="-5"/>
        </w:rPr>
        <w:t xml:space="preserve">on a scale of 1 to 5.  </w:t>
      </w:r>
    </w:p>
    <w:p w14:paraId="162F77A2" w14:textId="77777777" w:rsidR="00C44C3E" w:rsidRPr="00F32AAD" w:rsidRDefault="00C44C3E" w:rsidP="00C44C3E">
      <w:pPr>
        <w:snapToGrid w:val="0"/>
        <w:ind w:hanging="108"/>
        <w:jc w:val="center"/>
        <w:rPr>
          <w:rFonts w:ascii="Arial" w:hAnsi="Arial" w:cs="Arial"/>
          <w:position w:val="-5"/>
        </w:rPr>
      </w:pPr>
      <w:r w:rsidRPr="00F32AAD">
        <w:rPr>
          <w:rFonts w:ascii="Arial" w:hAnsi="Arial" w:cs="Arial"/>
        </w:rPr>
        <w:t>5 = Excellent, 4 = Very good, 3 = Good, 2 = Insufficient, 1 = Deficient</w:t>
      </w:r>
    </w:p>
    <w:p w14:paraId="360D3CD2" w14:textId="77777777" w:rsidR="00AA2D27" w:rsidRPr="00F32AAD" w:rsidRDefault="00C44C3E" w:rsidP="0084778F">
      <w:pPr>
        <w:snapToGrid w:val="0"/>
        <w:ind w:hanging="108"/>
        <w:jc w:val="center"/>
        <w:rPr>
          <w:rFonts w:ascii="Arial" w:hAnsi="Arial" w:cs="Arial"/>
          <w:sz w:val="22"/>
        </w:rPr>
      </w:pPr>
      <w:r w:rsidRPr="00F32AAD">
        <w:rPr>
          <w:rFonts w:ascii="Arial" w:hAnsi="Arial" w:cs="Arial"/>
          <w:position w:val="-5"/>
        </w:rPr>
        <w:t>Describe the strong points and contributions of the evaluated person and the areas of opportunity.</w:t>
      </w:r>
    </w:p>
    <w:p w14:paraId="01E1F7C5" w14:textId="77777777" w:rsidR="00E05A83" w:rsidRDefault="00E05A83" w:rsidP="00C075A4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rPr>
          <w:rFonts w:ascii="Arial" w:hAnsi="Arial" w:cs="Arial"/>
          <w:sz w:val="22"/>
        </w:rPr>
      </w:pPr>
    </w:p>
    <w:tbl>
      <w:tblPr>
        <w:tblpPr w:leftFromText="142" w:rightFromText="142" w:topFromText="159" w:bottomFromText="159" w:vertAnchor="page" w:horzAnchor="margin" w:tblpXSpec="center" w:tblpY="2641"/>
        <w:tblOverlap w:val="never"/>
        <w:tblW w:w="95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60"/>
        <w:gridCol w:w="4780"/>
      </w:tblGrid>
      <w:tr w:rsidR="00327989" w:rsidRPr="00C0697B" w14:paraId="61612B57" w14:textId="77777777" w:rsidTr="00E32D34">
        <w:trPr>
          <w:trHeight w:val="53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4AED" w14:textId="77777777" w:rsidR="00327989" w:rsidRPr="00CC1B13" w:rsidRDefault="00327989" w:rsidP="00E32D34">
            <w:pPr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General </w:t>
            </w:r>
            <w:r>
              <w:rPr>
                <w:rFonts w:ascii="Arial" w:hAnsi="Arial" w:cs="Arial"/>
                <w:b/>
                <w:lang w:val="es-CR"/>
              </w:rPr>
              <w:t>Grade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403C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27989" w:rsidRPr="00C0697B" w14:paraId="76D642E4" w14:textId="77777777" w:rsidTr="00E32D34">
        <w:trPr>
          <w:trHeight w:val="1152"/>
        </w:trPr>
        <w:tc>
          <w:tcPr>
            <w:tcW w:w="4760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67C89806" w14:textId="77777777" w:rsidR="00327989" w:rsidRPr="00CC1B13" w:rsidRDefault="00327989" w:rsidP="00E32D34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Strengths</w:t>
            </w:r>
            <w:proofErr w:type="spellEnd"/>
            <w:r w:rsidRPr="00327989">
              <w:rPr>
                <w:rFonts w:ascii="Arial" w:hAnsi="Arial" w:cs="Arial"/>
                <w:b/>
                <w:lang w:val="es-CR"/>
              </w:rPr>
              <w:t xml:space="preserve"> / </w:t>
            </w: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Contributions</w:t>
            </w:r>
            <w:proofErr w:type="spellEnd"/>
            <w:r w:rsidRPr="00327989">
              <w:rPr>
                <w:rFonts w:ascii="Arial" w:hAnsi="Arial" w:cs="Arial"/>
                <w:b/>
                <w:lang w:val="es-CR"/>
              </w:rPr>
              <w:t xml:space="preserve"> </w:t>
            </w: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to</w:t>
            </w:r>
            <w:proofErr w:type="spellEnd"/>
            <w:r w:rsidRPr="00327989">
              <w:rPr>
                <w:rFonts w:ascii="Arial" w:hAnsi="Arial" w:cs="Arial"/>
                <w:b/>
                <w:lang w:val="es-CR"/>
              </w:rPr>
              <w:t xml:space="preserve"> </w:t>
            </w:r>
            <w:proofErr w:type="spellStart"/>
            <w:r w:rsidRPr="00327989">
              <w:rPr>
                <w:rFonts w:ascii="Arial" w:hAnsi="Arial" w:cs="Arial"/>
                <w:b/>
                <w:lang w:val="es-CR"/>
              </w:rPr>
              <w:t>highlight</w:t>
            </w:r>
            <w:proofErr w:type="spellEnd"/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57CFBD8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27989" w:rsidRPr="00C0697B" w14:paraId="404FB599" w14:textId="77777777" w:rsidTr="00E32D34">
        <w:trPr>
          <w:trHeight w:val="1261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14D1123A" w14:textId="77777777" w:rsidR="00327989" w:rsidRPr="00CC1B13" w:rsidRDefault="00327989" w:rsidP="00E32D34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F32AAD">
              <w:rPr>
                <w:rFonts w:ascii="Arial" w:hAnsi="Arial" w:cs="Arial"/>
                <w:b/>
              </w:rPr>
              <w:t>Recommendations for improvement</w:t>
            </w:r>
            <w:r w:rsidRPr="00CC1B13">
              <w:rPr>
                <w:rFonts w:ascii="Arial" w:hAnsi="Arial" w:cs="Arial"/>
                <w:b/>
                <w:lang w:val="es-CR"/>
              </w:rPr>
              <w:t xml:space="preserve">  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33B4F60A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27989" w:rsidRPr="00C0697B" w14:paraId="715983E4" w14:textId="77777777" w:rsidTr="00E32D34">
        <w:trPr>
          <w:trHeight w:val="1279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F691DD" w14:textId="77777777" w:rsidR="00327989" w:rsidRPr="00CC1B13" w:rsidRDefault="00327989" w:rsidP="00E32D34">
            <w:pPr>
              <w:tabs>
                <w:tab w:val="center" w:pos="2300"/>
              </w:tabs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N</w:t>
            </w:r>
            <w:r>
              <w:rPr>
                <w:rFonts w:ascii="Arial" w:hAnsi="Arial" w:cs="Arial"/>
                <w:b/>
                <w:lang w:val="es-CR"/>
              </w:rPr>
              <w:t xml:space="preserve">ew </w:t>
            </w:r>
            <w:proofErr w:type="spellStart"/>
            <w:r>
              <w:rPr>
                <w:rFonts w:ascii="Arial" w:hAnsi="Arial" w:cs="Arial"/>
                <w:b/>
                <w:lang w:val="es-CR"/>
              </w:rPr>
              <w:t>Goals</w:t>
            </w:r>
            <w:proofErr w:type="spellEnd"/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989D" w14:textId="77777777" w:rsidR="00327989" w:rsidRPr="00CC1B13" w:rsidRDefault="00327989" w:rsidP="00E32D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position w:val="-5"/>
                <w:sz w:val="24"/>
                <w:szCs w:val="24"/>
                <w:lang w:val="es-CR"/>
              </w:rPr>
            </w:pPr>
          </w:p>
        </w:tc>
      </w:tr>
    </w:tbl>
    <w:p w14:paraId="4F6635AD" w14:textId="77777777" w:rsidR="00B70E01" w:rsidRPr="00F32AAD" w:rsidRDefault="00B70E01" w:rsidP="00B70E01">
      <w:pPr>
        <w:rPr>
          <w:rFonts w:ascii="Arial" w:hAnsi="Arial" w:cs="Arial"/>
          <w:vanish/>
        </w:rPr>
      </w:pPr>
    </w:p>
    <w:p w14:paraId="1F261733" w14:textId="77777777" w:rsidR="00805518" w:rsidRPr="00F32AAD" w:rsidRDefault="00805518" w:rsidP="00E25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i/>
          <w:iCs/>
        </w:rPr>
      </w:pPr>
    </w:p>
    <w:sectPr w:rsidR="00805518" w:rsidRPr="00F32AAD" w:rsidSect="00D671E7">
      <w:headerReference w:type="default" r:id="rId7"/>
      <w:footerReference w:type="default" r:id="rId8"/>
      <w:pgSz w:w="12240" w:h="15840"/>
      <w:pgMar w:top="160" w:right="600" w:bottom="160" w:left="600" w:header="2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1BC8" w14:textId="77777777" w:rsidR="00D671E7" w:rsidRDefault="00D671E7">
      <w:r>
        <w:separator/>
      </w:r>
    </w:p>
  </w:endnote>
  <w:endnote w:type="continuationSeparator" w:id="0">
    <w:p w14:paraId="366DC908" w14:textId="77777777" w:rsidR="00D671E7" w:rsidRDefault="00D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39C48" w14:textId="77777777" w:rsidR="00147532" w:rsidRPr="0094003B" w:rsidRDefault="00147532" w:rsidP="00147532">
    <w:pPr>
      <w:pStyle w:val="Piedepgina"/>
      <w:tabs>
        <w:tab w:val="left" w:pos="2775"/>
        <w:tab w:val="center" w:pos="6949"/>
        <w:tab w:val="right" w:pos="12420"/>
      </w:tabs>
      <w:rPr>
        <w:rFonts w:ascii="Arial" w:hAnsi="Arial" w:cs="Arial"/>
        <w:sz w:val="18"/>
        <w:szCs w:val="18"/>
      </w:rPr>
    </w:pPr>
    <w:r w:rsidRPr="004B2A7B">
      <w:rPr>
        <w:rFonts w:ascii="Arial" w:hAnsi="Arial" w:cs="Arial"/>
        <w:sz w:val="18"/>
        <w:szCs w:val="18"/>
      </w:rPr>
      <w:t xml:space="preserve">IAAC </w:t>
    </w:r>
    <w:r>
      <w:rPr>
        <w:rFonts w:ascii="Arial" w:hAnsi="Arial" w:cs="Arial"/>
        <w:sz w:val="18"/>
        <w:szCs w:val="18"/>
      </w:rPr>
      <w:t>Secretary annual performance evaluation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Pr</w:t>
    </w:r>
    <w:r>
      <w:rPr>
        <w:rStyle w:val="Nmerodepgina"/>
        <w:rFonts w:ascii="Arial" w:hAnsi="Arial" w:cs="Arial"/>
        <w:bCs/>
        <w:sz w:val="18"/>
        <w:szCs w:val="18"/>
      </w:rPr>
      <w:t>epared by:  Documentation Subc</w:t>
    </w:r>
    <w:r w:rsidRPr="0094003B">
      <w:rPr>
        <w:rStyle w:val="Nmerodepgina"/>
        <w:rFonts w:ascii="Arial" w:hAnsi="Arial" w:cs="Arial"/>
        <w:bCs/>
        <w:sz w:val="18"/>
        <w:szCs w:val="18"/>
      </w:rPr>
      <w:t>ommittee</w:t>
    </w:r>
  </w:p>
  <w:p w14:paraId="083F6893" w14:textId="174077BF" w:rsidR="00147532" w:rsidRDefault="00147532" w:rsidP="00147532">
    <w:pPr>
      <w:pStyle w:val="Piedepgina"/>
      <w:jc w:val="center"/>
      <w:rPr>
        <w:rStyle w:val="Nmerodepgina"/>
        <w:rFonts w:ascii="Arial" w:hAnsi="Arial" w:cs="Arial"/>
        <w:bCs/>
        <w:sz w:val="18"/>
        <w:szCs w:val="18"/>
      </w:rPr>
    </w:pPr>
    <w:r w:rsidRPr="0094003B">
      <w:rPr>
        <w:rFonts w:ascii="Arial" w:hAnsi="Arial" w:cs="Arial"/>
        <w:sz w:val="18"/>
        <w:szCs w:val="18"/>
      </w:rPr>
      <w:t xml:space="preserve">Page </w:t>
    </w:r>
    <w:r w:rsidRPr="0094003B">
      <w:rPr>
        <w:rFonts w:ascii="Arial" w:hAnsi="Arial" w:cs="Arial"/>
        <w:sz w:val="18"/>
        <w:szCs w:val="18"/>
      </w:rPr>
      <w:fldChar w:fldCharType="begin"/>
    </w:r>
    <w:r w:rsidRPr="0094003B">
      <w:rPr>
        <w:rFonts w:ascii="Arial" w:hAnsi="Arial" w:cs="Arial"/>
        <w:sz w:val="18"/>
        <w:szCs w:val="18"/>
      </w:rPr>
      <w:instrText xml:space="preserve"> PAGE </w:instrText>
    </w:r>
    <w:r w:rsidRPr="0094003B">
      <w:rPr>
        <w:rFonts w:ascii="Arial" w:hAnsi="Arial" w:cs="Arial"/>
        <w:sz w:val="18"/>
        <w:szCs w:val="18"/>
      </w:rPr>
      <w:fldChar w:fldCharType="separate"/>
    </w:r>
    <w:r w:rsidR="00EA24FE">
      <w:rPr>
        <w:rFonts w:ascii="Arial" w:hAnsi="Arial" w:cs="Arial"/>
        <w:noProof/>
        <w:sz w:val="18"/>
        <w:szCs w:val="18"/>
      </w:rPr>
      <w:t>1</w:t>
    </w:r>
    <w:r w:rsidRPr="0094003B">
      <w:rPr>
        <w:rFonts w:ascii="Arial" w:hAnsi="Arial" w:cs="Arial"/>
        <w:sz w:val="18"/>
        <w:szCs w:val="18"/>
      </w:rPr>
      <w:fldChar w:fldCharType="end"/>
    </w:r>
    <w:r w:rsidRPr="0094003B">
      <w:rPr>
        <w:rFonts w:ascii="Arial" w:hAnsi="Arial" w:cs="Arial"/>
        <w:sz w:val="18"/>
        <w:szCs w:val="18"/>
      </w:rPr>
      <w:t xml:space="preserve"> of </w:t>
    </w:r>
    <w:r w:rsidRPr="0094003B">
      <w:rPr>
        <w:rFonts w:ascii="Arial" w:hAnsi="Arial" w:cs="Arial"/>
        <w:sz w:val="18"/>
        <w:szCs w:val="18"/>
      </w:rPr>
      <w:fldChar w:fldCharType="begin"/>
    </w:r>
    <w:r w:rsidRPr="0094003B">
      <w:rPr>
        <w:rFonts w:ascii="Arial" w:hAnsi="Arial" w:cs="Arial"/>
        <w:sz w:val="18"/>
        <w:szCs w:val="18"/>
      </w:rPr>
      <w:instrText xml:space="preserve"> NUMPAGES </w:instrText>
    </w:r>
    <w:r w:rsidRPr="0094003B">
      <w:rPr>
        <w:rFonts w:ascii="Arial" w:hAnsi="Arial" w:cs="Arial"/>
        <w:sz w:val="18"/>
        <w:szCs w:val="18"/>
      </w:rPr>
      <w:fldChar w:fldCharType="separate"/>
    </w:r>
    <w:r w:rsidR="00EA24FE">
      <w:rPr>
        <w:rFonts w:ascii="Arial" w:hAnsi="Arial" w:cs="Arial"/>
        <w:noProof/>
        <w:sz w:val="18"/>
        <w:szCs w:val="18"/>
      </w:rPr>
      <w:t>1</w:t>
    </w:r>
    <w:r w:rsidRPr="0094003B">
      <w:rPr>
        <w:rFonts w:ascii="Arial" w:hAnsi="Arial" w:cs="Arial"/>
        <w:sz w:val="18"/>
        <w:szCs w:val="18"/>
      </w:rPr>
      <w:fldChar w:fldCharType="end"/>
    </w:r>
    <w:r w:rsidRPr="0094003B"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Publication No.: </w:t>
    </w:r>
    <w:r w:rsidR="003F440A">
      <w:rPr>
        <w:rFonts w:ascii="Arial" w:hAnsi="Arial" w:cs="Arial"/>
        <w:sz w:val="18"/>
        <w:szCs w:val="18"/>
      </w:rPr>
      <w:t>3</w:t>
    </w:r>
    <w:r w:rsidRPr="0094003B">
      <w:rPr>
        <w:rFonts w:ascii="Arial" w:hAnsi="Arial" w:cs="Arial"/>
        <w:sz w:val="18"/>
        <w:szCs w:val="18"/>
      </w:rPr>
      <w:t xml:space="preserve">    </w:t>
    </w:r>
    <w:r w:rsidR="003F440A">
      <w:rPr>
        <w:rFonts w:ascii="Arial" w:hAnsi="Arial" w:cs="Arial"/>
        <w:sz w:val="18"/>
        <w:szCs w:val="18"/>
      </w:rPr>
      <w:tab/>
    </w:r>
    <w:r w:rsidRPr="0094003B">
      <w:rPr>
        <w:rStyle w:val="Nmerodepgina"/>
        <w:rFonts w:ascii="Arial" w:hAnsi="Arial" w:cs="Arial"/>
        <w:bCs/>
        <w:sz w:val="18"/>
        <w:szCs w:val="18"/>
      </w:rPr>
      <w:t>Issue Date:</w:t>
    </w:r>
    <w:r>
      <w:rPr>
        <w:rStyle w:val="Nmerodepgina"/>
        <w:rFonts w:ascii="Arial" w:hAnsi="Arial" w:cs="Arial"/>
        <w:bCs/>
        <w:sz w:val="18"/>
        <w:szCs w:val="18"/>
      </w:rPr>
      <w:t xml:space="preserve"> </w:t>
    </w:r>
    <w:r w:rsidR="00327989">
      <w:rPr>
        <w:rStyle w:val="Nmerodepgina"/>
        <w:rFonts w:ascii="Arial" w:hAnsi="Arial" w:cs="Arial"/>
        <w:bCs/>
        <w:sz w:val="18"/>
        <w:szCs w:val="18"/>
      </w:rPr>
      <w:t>April 4</w:t>
    </w:r>
    <w:r w:rsidR="00327989" w:rsidRPr="00327989">
      <w:rPr>
        <w:rStyle w:val="Nmerodepgina"/>
        <w:rFonts w:ascii="Arial" w:hAnsi="Arial" w:cs="Arial"/>
        <w:bCs/>
        <w:sz w:val="18"/>
        <w:szCs w:val="18"/>
        <w:vertAlign w:val="superscript"/>
      </w:rPr>
      <w:t>th</w:t>
    </w:r>
    <w:r w:rsidR="00327989">
      <w:rPr>
        <w:rStyle w:val="Nmerodepgina"/>
        <w:rFonts w:ascii="Arial" w:hAnsi="Arial" w:cs="Arial"/>
        <w:bCs/>
        <w:sz w:val="18"/>
        <w:szCs w:val="18"/>
      </w:rPr>
      <w:t xml:space="preserve">, </w:t>
    </w:r>
    <w:proofErr w:type="gramStart"/>
    <w:r w:rsidR="00327989">
      <w:rPr>
        <w:rStyle w:val="Nmerodepgina"/>
        <w:rFonts w:ascii="Arial" w:hAnsi="Arial" w:cs="Arial"/>
        <w:bCs/>
        <w:sz w:val="18"/>
        <w:szCs w:val="18"/>
      </w:rPr>
      <w:t>2024</w:t>
    </w:r>
    <w:proofErr w:type="gramEnd"/>
    <w:r w:rsidR="003F440A">
      <w:rPr>
        <w:rStyle w:val="Nmerodepgina"/>
        <w:rFonts w:ascii="Arial" w:hAnsi="Arial" w:cs="Arial"/>
        <w:bCs/>
        <w:sz w:val="18"/>
        <w:szCs w:val="18"/>
      </w:rPr>
      <w:tab/>
    </w:r>
    <w:r w:rsidRPr="0094003B">
      <w:rPr>
        <w:rStyle w:val="Nmerodepgina"/>
        <w:rFonts w:ascii="Arial" w:hAnsi="Arial" w:cs="Arial"/>
        <w:bCs/>
        <w:sz w:val="18"/>
        <w:szCs w:val="18"/>
      </w:rPr>
      <w:t xml:space="preserve">IAAC FM </w:t>
    </w:r>
    <w:r>
      <w:rPr>
        <w:rStyle w:val="Nmerodepgina"/>
        <w:rFonts w:ascii="Arial" w:hAnsi="Arial" w:cs="Arial"/>
        <w:bCs/>
        <w:sz w:val="18"/>
        <w:szCs w:val="18"/>
      </w:rPr>
      <w:t>017</w:t>
    </w:r>
    <w:r w:rsidRPr="00160032">
      <w:rPr>
        <w:rStyle w:val="Nmerodepgina"/>
        <w:rFonts w:ascii="Arial" w:hAnsi="Arial" w:cs="Arial"/>
        <w:bCs/>
        <w:sz w:val="18"/>
        <w:szCs w:val="18"/>
      </w:rPr>
      <w:t>/</w:t>
    </w:r>
    <w:r w:rsidR="003F440A">
      <w:rPr>
        <w:rStyle w:val="Nmerodepgina"/>
        <w:rFonts w:ascii="Arial" w:hAnsi="Arial" w:cs="Arial"/>
        <w:bCs/>
        <w:sz w:val="18"/>
        <w:szCs w:val="18"/>
      </w:rPr>
      <w:t>2</w:t>
    </w:r>
    <w:r>
      <w:rPr>
        <w:rStyle w:val="Nmerodepgina"/>
        <w:rFonts w:ascii="Arial" w:hAnsi="Arial" w:cs="Arial"/>
        <w:bCs/>
        <w:sz w:val="18"/>
        <w:szCs w:val="18"/>
      </w:rPr>
      <w:t>3</w:t>
    </w:r>
    <w:r w:rsidRPr="0094003B">
      <w:rPr>
        <w:rStyle w:val="Nmerodepgina"/>
        <w:rFonts w:ascii="Arial" w:hAnsi="Arial" w:cs="Arial"/>
        <w:bCs/>
        <w:sz w:val="18"/>
        <w:szCs w:val="18"/>
      </w:rPr>
      <w:t xml:space="preserve">             </w:t>
    </w:r>
  </w:p>
  <w:p w14:paraId="039B90E5" w14:textId="77777777" w:rsidR="00147532" w:rsidRPr="0094003B" w:rsidRDefault="00147532" w:rsidP="00147532">
    <w:pPr>
      <w:pStyle w:val="Piedepgina"/>
      <w:jc w:val="center"/>
      <w:rPr>
        <w:rStyle w:val="Nmerodepgina"/>
        <w:rFonts w:ascii="Arial" w:hAnsi="Arial" w:cs="Arial"/>
        <w:bCs/>
        <w:sz w:val="18"/>
        <w:szCs w:val="18"/>
      </w:rPr>
    </w:pPr>
    <w:r>
      <w:rPr>
        <w:rStyle w:val="Nmerodepgina"/>
        <w:rFonts w:ascii="Arial" w:hAnsi="Arial" w:cs="Arial"/>
        <w:bCs/>
        <w:sz w:val="18"/>
        <w:szCs w:val="18"/>
      </w:rPr>
      <w:t xml:space="preserve">Approved by: Executive Committee </w:t>
    </w:r>
    <w:r>
      <w:rPr>
        <w:rStyle w:val="Nmerodepgina"/>
        <w:rFonts w:ascii="Arial" w:hAnsi="Arial" w:cs="Arial"/>
        <w:bCs/>
        <w:sz w:val="18"/>
        <w:szCs w:val="18"/>
      </w:rPr>
      <w:tab/>
    </w:r>
    <w:r w:rsidRPr="0094003B">
      <w:rPr>
        <w:rStyle w:val="Nmerodepgina"/>
        <w:rFonts w:ascii="Arial" w:hAnsi="Arial" w:cs="Arial"/>
        <w:bCs/>
        <w:sz w:val="18"/>
        <w:szCs w:val="18"/>
      </w:rPr>
      <w:t xml:space="preserve">Application </w:t>
    </w:r>
    <w:r>
      <w:rPr>
        <w:rStyle w:val="Nmerodepgina"/>
        <w:rFonts w:ascii="Arial" w:hAnsi="Arial" w:cs="Arial"/>
        <w:bCs/>
        <w:sz w:val="18"/>
        <w:szCs w:val="18"/>
      </w:rPr>
      <w:t>D</w:t>
    </w:r>
    <w:r w:rsidRPr="0094003B">
      <w:rPr>
        <w:rStyle w:val="Nmerodepgina"/>
        <w:rFonts w:ascii="Arial" w:hAnsi="Arial" w:cs="Arial"/>
        <w:bCs/>
        <w:sz w:val="18"/>
        <w:szCs w:val="18"/>
      </w:rPr>
      <w:t>ate: Immediately</w:t>
    </w:r>
  </w:p>
  <w:p w14:paraId="02124B3B" w14:textId="77777777" w:rsidR="00147532" w:rsidRPr="00147532" w:rsidRDefault="00147532" w:rsidP="00147532">
    <w:pPr>
      <w:pStyle w:val="Piedepgina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bCs/>
        <w:sz w:val="18"/>
        <w:szCs w:val="18"/>
      </w:rPr>
    </w:pPr>
    <w:r w:rsidRPr="0094003B">
      <w:rPr>
        <w:rStyle w:val="Nmerodepgina"/>
        <w:rFonts w:ascii="Arial" w:hAnsi="Arial" w:cs="Arial"/>
        <w:sz w:val="18"/>
        <w:szCs w:val="18"/>
      </w:rPr>
      <w:t xml:space="preserve">COPYRIGHT: </w:t>
    </w:r>
    <w:r w:rsidRPr="0094003B">
      <w:rPr>
        <w:rStyle w:val="Nmerodepgina"/>
        <w:rFonts w:ascii="Arial" w:hAnsi="Arial" w:cs="Arial"/>
        <w:bCs/>
        <w:sz w:val="18"/>
        <w:szCs w:val="18"/>
      </w:rPr>
      <w:t xml:space="preserve">IAAC holds the copyright of this </w:t>
    </w:r>
    <w:proofErr w:type="gramStart"/>
    <w:r w:rsidRPr="0094003B">
      <w:rPr>
        <w:rStyle w:val="Nmerodepgina"/>
        <w:rFonts w:ascii="Arial" w:hAnsi="Arial" w:cs="Arial"/>
        <w:bCs/>
        <w:sz w:val="18"/>
        <w:szCs w:val="18"/>
      </w:rPr>
      <w:t>document</w:t>
    </w:r>
    <w:proofErr w:type="gramEnd"/>
    <w:r w:rsidRPr="0094003B">
      <w:rPr>
        <w:rStyle w:val="Nmerodepgina"/>
        <w:rFonts w:ascii="Arial" w:hAnsi="Arial" w:cs="Arial"/>
        <w:bCs/>
        <w:sz w:val="18"/>
        <w:szCs w:val="18"/>
      </w:rPr>
      <w:t xml:space="preserve">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6466" w14:textId="77777777" w:rsidR="00D671E7" w:rsidRDefault="00D671E7">
      <w:r>
        <w:separator/>
      </w:r>
    </w:p>
  </w:footnote>
  <w:footnote w:type="continuationSeparator" w:id="0">
    <w:p w14:paraId="6582BA48" w14:textId="77777777" w:rsidR="00D671E7" w:rsidRDefault="00D6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8078" w14:textId="77777777" w:rsidR="003051AC" w:rsidRDefault="003051AC" w:rsidP="0072370D">
    <w:pPr>
      <w:pStyle w:val="Encabezado"/>
      <w:tabs>
        <w:tab w:val="clear" w:pos="4320"/>
        <w:tab w:val="clear" w:pos="8640"/>
        <w:tab w:val="center" w:pos="4513"/>
        <w:tab w:val="right" w:pos="9026"/>
      </w:tabs>
      <w:suppressAutoHyphens w:val="0"/>
      <w:jc w:val="center"/>
      <w:rPr>
        <w:rFonts w:ascii="Trebuchet MS" w:hAnsi="Trebuchet MS"/>
        <w:b/>
        <w:bCs/>
        <w:sz w:val="28"/>
        <w:lang w:eastAsia="pt-BR"/>
      </w:rPr>
    </w:pPr>
  </w:p>
  <w:p w14:paraId="78E21A50" w14:textId="16B9058B" w:rsidR="0031399E" w:rsidRPr="0072370D" w:rsidRDefault="0031399E" w:rsidP="0072370D">
    <w:pPr>
      <w:pStyle w:val="Encabezado"/>
      <w:tabs>
        <w:tab w:val="clear" w:pos="4320"/>
        <w:tab w:val="clear" w:pos="8640"/>
        <w:tab w:val="center" w:pos="4513"/>
        <w:tab w:val="right" w:pos="9026"/>
      </w:tabs>
      <w:suppressAutoHyphens w:val="0"/>
      <w:jc w:val="center"/>
      <w:rPr>
        <w:rFonts w:ascii="Trebuchet MS" w:hAnsi="Trebuchet MS"/>
        <w:b/>
        <w:bCs/>
        <w:sz w:val="28"/>
        <w:lang w:eastAsia="pt-BR"/>
      </w:rPr>
    </w:pPr>
    <w:r w:rsidRPr="0072370D">
      <w:rPr>
        <w:rFonts w:ascii="Trebuchet MS" w:hAnsi="Trebuchet MS"/>
        <w:b/>
        <w:bCs/>
        <w:sz w:val="28"/>
        <w:lang w:eastAsia="pt-BR"/>
      </w:rPr>
      <w:t>Inter</w:t>
    </w:r>
    <w:r w:rsidR="00482D80">
      <w:rPr>
        <w:rFonts w:ascii="Trebuchet MS" w:hAnsi="Trebuchet MS"/>
        <w:b/>
        <w:bCs/>
        <w:sz w:val="28"/>
        <w:lang w:eastAsia="pt-BR"/>
      </w:rPr>
      <w:t>-</w:t>
    </w:r>
    <w:r w:rsidRPr="0072370D">
      <w:rPr>
        <w:rFonts w:ascii="Trebuchet MS" w:hAnsi="Trebuchet MS"/>
        <w:b/>
        <w:bCs/>
        <w:sz w:val="28"/>
        <w:lang w:eastAsia="pt-BR"/>
      </w:rPr>
      <w:t>American Accreditation Cooperation</w:t>
    </w:r>
  </w:p>
  <w:p w14:paraId="15185B0A" w14:textId="77777777" w:rsidR="0031399E" w:rsidRDefault="0031399E">
    <w:pPr>
      <w:pStyle w:val="Encabezado"/>
    </w:pPr>
  </w:p>
  <w:p w14:paraId="626943E8" w14:textId="77777777" w:rsidR="0031399E" w:rsidRDefault="00313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30590"/>
    <w:multiLevelType w:val="hybridMultilevel"/>
    <w:tmpl w:val="74AA30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5FA4"/>
    <w:multiLevelType w:val="hybridMultilevel"/>
    <w:tmpl w:val="E39E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7717"/>
    <w:multiLevelType w:val="multilevel"/>
    <w:tmpl w:val="74A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E99"/>
    <w:multiLevelType w:val="multilevel"/>
    <w:tmpl w:val="3C30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BB9"/>
    <w:multiLevelType w:val="hybridMultilevel"/>
    <w:tmpl w:val="493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3B0"/>
    <w:multiLevelType w:val="multilevel"/>
    <w:tmpl w:val="74A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7D0F"/>
    <w:multiLevelType w:val="hybridMultilevel"/>
    <w:tmpl w:val="D3700108"/>
    <w:lvl w:ilvl="0" w:tplc="A2169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0410E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C24B7C">
      <w:start w:val="1"/>
      <w:numFmt w:val="decimal"/>
      <w:lvlText w:val="%3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AD604C5"/>
    <w:multiLevelType w:val="hybridMultilevel"/>
    <w:tmpl w:val="742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4252"/>
    <w:multiLevelType w:val="hybridMultilevel"/>
    <w:tmpl w:val="300A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30A77"/>
    <w:multiLevelType w:val="hybridMultilevel"/>
    <w:tmpl w:val="37D8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4415"/>
    <w:multiLevelType w:val="hybridMultilevel"/>
    <w:tmpl w:val="1814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675C5"/>
    <w:multiLevelType w:val="hybridMultilevel"/>
    <w:tmpl w:val="F7AE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76B"/>
    <w:multiLevelType w:val="multilevel"/>
    <w:tmpl w:val="147C4E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4CD0551"/>
    <w:multiLevelType w:val="hybridMultilevel"/>
    <w:tmpl w:val="486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764CE1"/>
    <w:multiLevelType w:val="multilevel"/>
    <w:tmpl w:val="147C4E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BA8059C"/>
    <w:multiLevelType w:val="hybridMultilevel"/>
    <w:tmpl w:val="B8D4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74FEB"/>
    <w:multiLevelType w:val="multilevel"/>
    <w:tmpl w:val="B79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57AB6"/>
    <w:multiLevelType w:val="multilevel"/>
    <w:tmpl w:val="3C30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54C00"/>
    <w:multiLevelType w:val="hybridMultilevel"/>
    <w:tmpl w:val="3C307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14B92"/>
    <w:multiLevelType w:val="hybridMultilevel"/>
    <w:tmpl w:val="B79EC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01F0B"/>
    <w:multiLevelType w:val="hybridMultilevel"/>
    <w:tmpl w:val="427A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240B9"/>
    <w:multiLevelType w:val="hybridMultilevel"/>
    <w:tmpl w:val="D3700108"/>
    <w:lvl w:ilvl="0" w:tplc="A2169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0410E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C24B7C">
      <w:start w:val="1"/>
      <w:numFmt w:val="decimal"/>
      <w:lvlText w:val="%3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083208866">
    <w:abstractNumId w:val="0"/>
  </w:num>
  <w:num w:numId="2" w16cid:durableId="466046530">
    <w:abstractNumId w:val="15"/>
  </w:num>
  <w:num w:numId="3" w16cid:durableId="1800344627">
    <w:abstractNumId w:val="13"/>
  </w:num>
  <w:num w:numId="4" w16cid:durableId="972829238">
    <w:abstractNumId w:val="20"/>
  </w:num>
  <w:num w:numId="5" w16cid:durableId="733549392">
    <w:abstractNumId w:val="7"/>
  </w:num>
  <w:num w:numId="6" w16cid:durableId="529148773">
    <w:abstractNumId w:val="22"/>
  </w:num>
  <w:num w:numId="7" w16cid:durableId="1260480883">
    <w:abstractNumId w:val="19"/>
  </w:num>
  <w:num w:numId="8" w16cid:durableId="1490749630">
    <w:abstractNumId w:val="1"/>
  </w:num>
  <w:num w:numId="9" w16cid:durableId="738946100">
    <w:abstractNumId w:val="17"/>
  </w:num>
  <w:num w:numId="10" w16cid:durableId="1823505005">
    <w:abstractNumId w:val="18"/>
  </w:num>
  <w:num w:numId="11" w16cid:durableId="517738031">
    <w:abstractNumId w:val="4"/>
  </w:num>
  <w:num w:numId="12" w16cid:durableId="1075277012">
    <w:abstractNumId w:val="6"/>
  </w:num>
  <w:num w:numId="13" w16cid:durableId="647368145">
    <w:abstractNumId w:val="3"/>
  </w:num>
  <w:num w:numId="14" w16cid:durableId="1771927858">
    <w:abstractNumId w:val="11"/>
  </w:num>
  <w:num w:numId="15" w16cid:durableId="1674339302">
    <w:abstractNumId w:val="10"/>
  </w:num>
  <w:num w:numId="16" w16cid:durableId="1147042352">
    <w:abstractNumId w:val="16"/>
  </w:num>
  <w:num w:numId="17" w16cid:durableId="2035760853">
    <w:abstractNumId w:val="8"/>
  </w:num>
  <w:num w:numId="18" w16cid:durableId="1061053125">
    <w:abstractNumId w:val="21"/>
  </w:num>
  <w:num w:numId="19" w16cid:durableId="1296790181">
    <w:abstractNumId w:val="2"/>
  </w:num>
  <w:num w:numId="20" w16cid:durableId="129977800">
    <w:abstractNumId w:val="9"/>
  </w:num>
  <w:num w:numId="21" w16cid:durableId="1159156152">
    <w:abstractNumId w:val="12"/>
  </w:num>
  <w:num w:numId="22" w16cid:durableId="1891764751">
    <w:abstractNumId w:val="5"/>
  </w:num>
  <w:num w:numId="23" w16cid:durableId="1983849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D3"/>
    <w:rsid w:val="000007CD"/>
    <w:rsid w:val="00002199"/>
    <w:rsid w:val="00033052"/>
    <w:rsid w:val="00060CDA"/>
    <w:rsid w:val="000A760B"/>
    <w:rsid w:val="000E2AB6"/>
    <w:rsid w:val="0010371B"/>
    <w:rsid w:val="00111CF0"/>
    <w:rsid w:val="00113C6F"/>
    <w:rsid w:val="00147532"/>
    <w:rsid w:val="00157051"/>
    <w:rsid w:val="00173C63"/>
    <w:rsid w:val="00185FB6"/>
    <w:rsid w:val="0019192E"/>
    <w:rsid w:val="001B179B"/>
    <w:rsid w:val="001E49AD"/>
    <w:rsid w:val="0022702C"/>
    <w:rsid w:val="00244B31"/>
    <w:rsid w:val="0025127C"/>
    <w:rsid w:val="00277F8F"/>
    <w:rsid w:val="002A191C"/>
    <w:rsid w:val="002E22D5"/>
    <w:rsid w:val="002E7B94"/>
    <w:rsid w:val="003051AC"/>
    <w:rsid w:val="00312B7B"/>
    <w:rsid w:val="0031399E"/>
    <w:rsid w:val="00327989"/>
    <w:rsid w:val="00376379"/>
    <w:rsid w:val="003C5BB8"/>
    <w:rsid w:val="003C77BA"/>
    <w:rsid w:val="003F440A"/>
    <w:rsid w:val="00416CF8"/>
    <w:rsid w:val="00420C6B"/>
    <w:rsid w:val="0043670F"/>
    <w:rsid w:val="004368C2"/>
    <w:rsid w:val="00466EF4"/>
    <w:rsid w:val="004702DB"/>
    <w:rsid w:val="004758C9"/>
    <w:rsid w:val="00482D80"/>
    <w:rsid w:val="004B3827"/>
    <w:rsid w:val="004D3954"/>
    <w:rsid w:val="004D4346"/>
    <w:rsid w:val="00533D8D"/>
    <w:rsid w:val="005A386F"/>
    <w:rsid w:val="005B3BD9"/>
    <w:rsid w:val="00605417"/>
    <w:rsid w:val="00683949"/>
    <w:rsid w:val="006F703D"/>
    <w:rsid w:val="0072370D"/>
    <w:rsid w:val="00723A78"/>
    <w:rsid w:val="00736A68"/>
    <w:rsid w:val="007532EE"/>
    <w:rsid w:val="00784F7D"/>
    <w:rsid w:val="007B0738"/>
    <w:rsid w:val="007C646C"/>
    <w:rsid w:val="007C6669"/>
    <w:rsid w:val="007D033D"/>
    <w:rsid w:val="007D39A4"/>
    <w:rsid w:val="007E6666"/>
    <w:rsid w:val="00805518"/>
    <w:rsid w:val="00810507"/>
    <w:rsid w:val="00822C71"/>
    <w:rsid w:val="0084778F"/>
    <w:rsid w:val="00876222"/>
    <w:rsid w:val="00885A30"/>
    <w:rsid w:val="008C28B7"/>
    <w:rsid w:val="008D7B3C"/>
    <w:rsid w:val="008F47D7"/>
    <w:rsid w:val="008F7B56"/>
    <w:rsid w:val="0090073D"/>
    <w:rsid w:val="0090116C"/>
    <w:rsid w:val="009232D1"/>
    <w:rsid w:val="00937EE4"/>
    <w:rsid w:val="009479C0"/>
    <w:rsid w:val="00963DED"/>
    <w:rsid w:val="009C2D32"/>
    <w:rsid w:val="009F615C"/>
    <w:rsid w:val="00A14547"/>
    <w:rsid w:val="00A2120A"/>
    <w:rsid w:val="00A37E06"/>
    <w:rsid w:val="00A53AE0"/>
    <w:rsid w:val="00AA2D27"/>
    <w:rsid w:val="00AF357A"/>
    <w:rsid w:val="00AF5191"/>
    <w:rsid w:val="00B017B3"/>
    <w:rsid w:val="00B05E35"/>
    <w:rsid w:val="00B31798"/>
    <w:rsid w:val="00B52535"/>
    <w:rsid w:val="00B67DFB"/>
    <w:rsid w:val="00B70E01"/>
    <w:rsid w:val="00B87165"/>
    <w:rsid w:val="00BA74B2"/>
    <w:rsid w:val="00C075A4"/>
    <w:rsid w:val="00C40166"/>
    <w:rsid w:val="00C44C3E"/>
    <w:rsid w:val="00C47DA0"/>
    <w:rsid w:val="00C667CE"/>
    <w:rsid w:val="00C96EE7"/>
    <w:rsid w:val="00CA207E"/>
    <w:rsid w:val="00CD21CB"/>
    <w:rsid w:val="00CD3743"/>
    <w:rsid w:val="00CE0723"/>
    <w:rsid w:val="00CE4C4E"/>
    <w:rsid w:val="00CE4DD3"/>
    <w:rsid w:val="00CE5E45"/>
    <w:rsid w:val="00CF56D1"/>
    <w:rsid w:val="00D11975"/>
    <w:rsid w:val="00D423ED"/>
    <w:rsid w:val="00D671E7"/>
    <w:rsid w:val="00D806F6"/>
    <w:rsid w:val="00D911FB"/>
    <w:rsid w:val="00DA6796"/>
    <w:rsid w:val="00DA6910"/>
    <w:rsid w:val="00DE482E"/>
    <w:rsid w:val="00E05A83"/>
    <w:rsid w:val="00E25D28"/>
    <w:rsid w:val="00E51A7A"/>
    <w:rsid w:val="00E73C52"/>
    <w:rsid w:val="00E9428B"/>
    <w:rsid w:val="00EA24FE"/>
    <w:rsid w:val="00EB2F09"/>
    <w:rsid w:val="00EB31B5"/>
    <w:rsid w:val="00EB61ED"/>
    <w:rsid w:val="00EC6E78"/>
    <w:rsid w:val="00ED5D4D"/>
    <w:rsid w:val="00EE2E8A"/>
    <w:rsid w:val="00EE677C"/>
    <w:rsid w:val="00EF28EA"/>
    <w:rsid w:val="00F16DE1"/>
    <w:rsid w:val="00F32AAD"/>
    <w:rsid w:val="00F34417"/>
    <w:rsid w:val="00F36907"/>
    <w:rsid w:val="00F470D5"/>
    <w:rsid w:val="00F54114"/>
    <w:rsid w:val="00F75B91"/>
    <w:rsid w:val="00F90D5C"/>
    <w:rsid w:val="00FA1512"/>
    <w:rsid w:val="00FB5AD5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ED381"/>
  <w15:chartTrackingRefBased/>
  <w15:docId w15:val="{F520FFB4-2CAD-443F-ABFF-E5AABE32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tulo4">
    <w:name w:val="heading 4"/>
    <w:basedOn w:val="Normal"/>
    <w:next w:val="Normal"/>
    <w:link w:val="Ttulo4Car"/>
    <w:qFormat/>
    <w:rsid w:val="001919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4Car">
    <w:name w:val="Título 4 Car"/>
    <w:link w:val="Ttulo4"/>
    <w:rsid w:val="0019192E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styleId="Nmerodepgina">
    <w:name w:val="page number"/>
    <w:basedOn w:val="Fuentedeprrafopredeter"/>
    <w:rsid w:val="0019192E"/>
  </w:style>
  <w:style w:type="paragraph" w:customStyle="1" w:styleId="Default">
    <w:name w:val="Default"/>
    <w:rsid w:val="0019192E"/>
    <w:pPr>
      <w:suppressAutoHyphens/>
    </w:pPr>
    <w:rPr>
      <w:rFonts w:eastAsia="ヒラギノ角ゴ Pro W3"/>
      <w:color w:val="000000"/>
      <w:lang w:val="pt-BR" w:eastAsia="pt-BR"/>
    </w:rPr>
  </w:style>
  <w:style w:type="paragraph" w:styleId="Sangra2detindependiente">
    <w:name w:val="Body Text Indent 2"/>
    <w:basedOn w:val="Normal"/>
    <w:link w:val="Sangra2detindependienteCar"/>
    <w:rsid w:val="00822C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22C71"/>
    <w:rPr>
      <w:lang w:val="en-US" w:eastAsia="ar-SA"/>
    </w:rPr>
  </w:style>
  <w:style w:type="character" w:customStyle="1" w:styleId="EncabezadoCar">
    <w:name w:val="Encabezado Car"/>
    <w:link w:val="Encabezado"/>
    <w:rsid w:val="0072370D"/>
    <w:rPr>
      <w:lang w:val="en-US" w:eastAsia="ar-SA"/>
    </w:rPr>
  </w:style>
  <w:style w:type="paragraph" w:styleId="Textodeglobo">
    <w:name w:val="Balloon Text"/>
    <w:basedOn w:val="Normal"/>
    <w:link w:val="TextodegloboCar"/>
    <w:rsid w:val="0072370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2370D"/>
    <w:rPr>
      <w:rFonts w:ascii="Tahoma" w:hAnsi="Tahoma" w:cs="Tahoma"/>
      <w:sz w:val="16"/>
      <w:szCs w:val="16"/>
      <w:lang w:val="en-US" w:eastAsia="ar-SA"/>
    </w:rPr>
  </w:style>
  <w:style w:type="character" w:customStyle="1" w:styleId="PiedepginaCar">
    <w:name w:val="Pie de página Car"/>
    <w:link w:val="Piedepgina"/>
    <w:rsid w:val="00C40166"/>
    <w:rPr>
      <w:lang w:val="en-US" w:eastAsia="ar-SA"/>
    </w:rPr>
  </w:style>
  <w:style w:type="paragraph" w:styleId="Sangradetextonormal">
    <w:name w:val="Body Text Indent"/>
    <w:basedOn w:val="Normal"/>
    <w:link w:val="SangradetextonormalCar"/>
    <w:rsid w:val="00736A6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36A68"/>
    <w:rPr>
      <w:lang w:val="en-US" w:eastAsia="ar-SA"/>
    </w:rPr>
  </w:style>
  <w:style w:type="paragraph" w:styleId="Revisin">
    <w:name w:val="Revision"/>
    <w:hidden/>
    <w:uiPriority w:val="99"/>
    <w:semiHidden/>
    <w:rsid w:val="004702DB"/>
    <w:rPr>
      <w:lang w:eastAsia="ar-SA"/>
    </w:rPr>
  </w:style>
  <w:style w:type="paragraph" w:styleId="Prrafodelista">
    <w:name w:val="List Paragraph"/>
    <w:basedOn w:val="Normal"/>
    <w:uiPriority w:val="34"/>
    <w:qFormat/>
    <w:rsid w:val="0024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1391</Words>
  <Characters>7653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Burson-Marsteller	Professional Staff</vt:lpstr>
      <vt:lpstr>Burson-Marsteller	Professional Staff</vt:lpstr>
    </vt:vector>
  </TitlesOfParts>
  <Company>ONN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Burson-Marsteller	Professional Staff</dc:title>
  <dc:subject/>
  <dc:creator>Nelson Barbosa</dc:creator>
  <cp:keywords/>
  <cp:lastModifiedBy>Teccordinator</cp:lastModifiedBy>
  <cp:revision>5</cp:revision>
  <cp:lastPrinted>2018-09-17T16:47:00Z</cp:lastPrinted>
  <dcterms:created xsi:type="dcterms:W3CDTF">2023-08-08T02:42:00Z</dcterms:created>
  <dcterms:modified xsi:type="dcterms:W3CDTF">2024-04-04T22:58:00Z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42878416a5b41d02f2722a5521cda03c834bd9f904c291d76a90ce49a7a04499</vt:lpwstr>
  </property>
</Properties>
</file>